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0"/>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 xml:space="preserve">3GPP TSG RAN WG1 #104-e                                                                    </w:t>
      </w:r>
      <w:r>
        <w:rPr>
          <w:rFonts w:cs="Arial"/>
          <w:kern w:val="3"/>
          <w:sz w:val="24"/>
          <w:szCs w:val="24"/>
          <w:lang w:val="en-US"/>
        </w:rPr>
        <w:tab/>
      </w:r>
      <w:r>
        <w:rPr>
          <w:rFonts w:cs="Arial"/>
          <w:kern w:val="3"/>
          <w:sz w:val="24"/>
          <w:szCs w:val="24"/>
          <w:lang w:val="en-US"/>
        </w:rPr>
        <w:t xml:space="preserve">        R1-2100362</w:t>
      </w:r>
    </w:p>
    <w:p>
      <w:pPr>
        <w:pStyle w:val="20"/>
        <w:tabs>
          <w:tab w:val="right" w:pos="8280"/>
          <w:tab w:val="right" w:pos="9781"/>
        </w:tabs>
        <w:snapToGrid w:val="0"/>
        <w:spacing w:after="0" w:line="240" w:lineRule="auto"/>
        <w:ind w:right="-57"/>
        <w:jc w:val="both"/>
        <w:rPr>
          <w:rFonts w:cs="Arial"/>
          <w:b w:val="0"/>
          <w:kern w:val="3"/>
          <w:sz w:val="24"/>
          <w:szCs w:val="24"/>
          <w:lang w:val="en-US"/>
        </w:rPr>
      </w:pPr>
      <w:r>
        <w:rPr>
          <w:rFonts w:cs="Arial"/>
          <w:kern w:val="3"/>
          <w:sz w:val="24"/>
          <w:szCs w:val="24"/>
          <w:lang w:val="en-US"/>
        </w:rPr>
        <w:t>e-Meeting, January 25</w:t>
      </w:r>
      <w:r>
        <w:rPr>
          <w:rFonts w:cs="Arial"/>
          <w:kern w:val="3"/>
          <w:sz w:val="24"/>
          <w:szCs w:val="24"/>
          <w:vertAlign w:val="superscript"/>
          <w:lang w:val="en-US"/>
        </w:rPr>
        <w:t xml:space="preserve">th </w:t>
      </w:r>
      <w:r>
        <w:rPr>
          <w:rFonts w:cs="Arial"/>
          <w:kern w:val="3"/>
          <w:sz w:val="24"/>
          <w:szCs w:val="24"/>
          <w:lang w:val="en-US"/>
        </w:rPr>
        <w:t>– February 5</w:t>
      </w:r>
      <w:r>
        <w:rPr>
          <w:rFonts w:cs="Arial"/>
          <w:kern w:val="3"/>
          <w:sz w:val="24"/>
          <w:szCs w:val="24"/>
          <w:vertAlign w:val="superscript"/>
          <w:lang w:val="en-US"/>
        </w:rPr>
        <w:t>th</w:t>
      </w:r>
      <w:r>
        <w:rPr>
          <w:rFonts w:cs="Arial"/>
          <w:kern w:val="3"/>
          <w:sz w:val="24"/>
          <w:szCs w:val="24"/>
          <w:lang w:val="en-US"/>
        </w:rPr>
        <w:t>, 2021</w:t>
      </w:r>
    </w:p>
    <w:p>
      <w:pPr>
        <w:pStyle w:val="20"/>
        <w:tabs>
          <w:tab w:val="right" w:pos="8280"/>
          <w:tab w:val="right" w:pos="9781"/>
        </w:tabs>
        <w:snapToGrid w:val="0"/>
        <w:spacing w:after="0" w:line="240" w:lineRule="auto"/>
        <w:ind w:right="-57"/>
        <w:jc w:val="both"/>
        <w:rPr>
          <w:rFonts w:cs="Arial"/>
          <w:b w:val="0"/>
          <w:kern w:val="3"/>
          <w:sz w:val="24"/>
          <w:szCs w:val="24"/>
          <w:lang w:val="en-US"/>
        </w:rPr>
      </w:pPr>
    </w:p>
    <w:p>
      <w:pPr>
        <w:pStyle w:val="20"/>
        <w:tabs>
          <w:tab w:val="right" w:pos="8280"/>
          <w:tab w:val="right" w:pos="9781"/>
        </w:tabs>
        <w:snapToGrid w:val="0"/>
        <w:spacing w:after="0" w:line="240" w:lineRule="auto"/>
        <w:ind w:right="-57"/>
        <w:jc w:val="both"/>
        <w:rPr>
          <w:rFonts w:cs="Arial"/>
          <w:b w:val="0"/>
          <w:kern w:val="3"/>
          <w:sz w:val="24"/>
          <w:szCs w:val="24"/>
          <w:lang w:val="en-US"/>
        </w:rPr>
      </w:pPr>
      <w:r>
        <w:rPr>
          <w:rFonts w:cs="Arial"/>
          <w:kern w:val="3"/>
          <w:sz w:val="24"/>
          <w:szCs w:val="24"/>
          <w:lang w:val="en-US"/>
        </w:rPr>
        <w:t>Source:              CATT</w:t>
      </w:r>
    </w:p>
    <w:p>
      <w:pPr>
        <w:pStyle w:val="20"/>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 xml:space="preserve">Title:                   Evaluation methodology and performance index for XR </w:t>
      </w:r>
    </w:p>
    <w:p>
      <w:pPr>
        <w:pStyle w:val="20"/>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Agenda Item:</w:t>
      </w:r>
      <w:bookmarkStart w:id="0" w:name="Source"/>
      <w:bookmarkEnd w:id="0"/>
      <w:r>
        <w:rPr>
          <w:rFonts w:cs="Arial"/>
          <w:kern w:val="3"/>
          <w:sz w:val="24"/>
          <w:szCs w:val="24"/>
          <w:lang w:val="en-US"/>
        </w:rPr>
        <w:t xml:space="preserve">     8.14.2</w:t>
      </w:r>
    </w:p>
    <w:p>
      <w:pPr>
        <w:pStyle w:val="20"/>
        <w:tabs>
          <w:tab w:val="right" w:pos="8280"/>
          <w:tab w:val="right" w:pos="9781"/>
        </w:tabs>
        <w:snapToGrid w:val="0"/>
        <w:spacing w:after="0" w:line="240" w:lineRule="auto"/>
        <w:ind w:right="-57"/>
        <w:jc w:val="both"/>
        <w:rPr>
          <w:rFonts w:cs="Arial"/>
          <w:kern w:val="3"/>
          <w:sz w:val="24"/>
          <w:szCs w:val="24"/>
          <w:lang w:val="en-US"/>
        </w:rPr>
      </w:pPr>
      <w:r>
        <w:rPr>
          <w:rFonts w:cs="Arial"/>
          <w:kern w:val="3"/>
          <w:sz w:val="24"/>
          <w:szCs w:val="24"/>
          <w:lang w:val="en-US"/>
        </w:rPr>
        <w:t>Document for:</w:t>
      </w:r>
      <w:bookmarkStart w:id="1" w:name="DocumentFor"/>
      <w:bookmarkEnd w:id="1"/>
      <w:r>
        <w:rPr>
          <w:rFonts w:cs="Arial"/>
          <w:kern w:val="3"/>
          <w:sz w:val="24"/>
          <w:szCs w:val="24"/>
          <w:lang w:val="en-US"/>
        </w:rPr>
        <w:t xml:space="preserve">   Discussion and Decision</w:t>
      </w:r>
    </w:p>
    <w:p>
      <w:pPr>
        <w:pBdr>
          <w:bottom w:val="single" w:color="auto" w:sz="4" w:space="1"/>
        </w:pBdr>
        <w:tabs>
          <w:tab w:val="left" w:pos="2552"/>
        </w:tabs>
        <w:jc w:val="both"/>
        <w:rPr>
          <w:sz w:val="4"/>
          <w:szCs w:val="4"/>
        </w:rPr>
      </w:pPr>
    </w:p>
    <w:p>
      <w:pPr>
        <w:pStyle w:val="2"/>
        <w:rPr>
          <w:b/>
          <w:sz w:val="24"/>
          <w:szCs w:val="24"/>
        </w:rPr>
      </w:pPr>
      <w:r>
        <w:rPr>
          <w:b/>
          <w:sz w:val="24"/>
          <w:szCs w:val="24"/>
        </w:rPr>
        <w:t>Introduction</w:t>
      </w:r>
    </w:p>
    <w:p>
      <w:pPr>
        <w:spacing w:before="120" w:after="0"/>
        <w:jc w:val="both"/>
        <w:rPr>
          <w:bCs/>
        </w:rPr>
      </w:pPr>
      <w:r>
        <w:rPr>
          <w:rFonts w:eastAsia="宋体"/>
          <w:szCs w:val="22"/>
          <w:lang w:val="en-US" w:eastAsia="zh-CN"/>
        </w:rPr>
        <w:t>In RA</w:t>
      </w:r>
      <w:r>
        <w:rPr>
          <w:rFonts w:hint="eastAsia" w:eastAsia="宋体"/>
          <w:szCs w:val="22"/>
          <w:lang w:val="en-US" w:eastAsia="zh-CN"/>
        </w:rPr>
        <w:t>N1</w:t>
      </w:r>
      <w:r>
        <w:rPr>
          <w:rFonts w:eastAsia="宋体"/>
          <w:szCs w:val="22"/>
          <w:lang w:val="en-US" w:eastAsia="zh-CN"/>
        </w:rPr>
        <w:t>#</w:t>
      </w:r>
      <w:r>
        <w:rPr>
          <w:rFonts w:hint="eastAsia" w:eastAsia="宋体"/>
          <w:szCs w:val="22"/>
          <w:lang w:val="en-US" w:eastAsia="zh-CN"/>
        </w:rPr>
        <w:t xml:space="preserve">103-e </w:t>
      </w:r>
      <w:r>
        <w:rPr>
          <w:rFonts w:eastAsia="宋体"/>
          <w:szCs w:val="22"/>
          <w:lang w:val="en-US" w:eastAsia="zh-CN"/>
        </w:rPr>
        <w:fldChar w:fldCharType="begin"/>
      </w:r>
      <w:r>
        <w:rPr>
          <w:rFonts w:eastAsia="宋体"/>
          <w:szCs w:val="22"/>
          <w:lang w:val="en-US" w:eastAsia="zh-CN"/>
        </w:rPr>
        <w:instrText xml:space="preserve"> REF _Ref784629 \n \h </w:instrText>
      </w:r>
      <w:r>
        <w:rPr>
          <w:rFonts w:eastAsia="宋体"/>
          <w:szCs w:val="22"/>
          <w:lang w:val="en-US" w:eastAsia="zh-CN"/>
        </w:rPr>
        <w:fldChar w:fldCharType="separate"/>
      </w:r>
      <w:r>
        <w:rPr>
          <w:rFonts w:eastAsia="宋体"/>
          <w:szCs w:val="22"/>
          <w:lang w:val="en-US" w:eastAsia="zh-CN"/>
        </w:rPr>
        <w:t>[1]</w:t>
      </w:r>
      <w:r>
        <w:rPr>
          <w:rFonts w:eastAsia="宋体"/>
          <w:szCs w:val="22"/>
          <w:lang w:val="en-US" w:eastAsia="zh-CN"/>
        </w:rPr>
        <w:fldChar w:fldCharType="end"/>
      </w:r>
      <w:r>
        <w:rPr>
          <w:rFonts w:hint="eastAsia" w:eastAsia="宋体"/>
          <w:szCs w:val="22"/>
          <w:lang w:val="en-US" w:eastAsia="zh-CN"/>
        </w:rPr>
        <w:t>, it discussed the XR</w:t>
      </w:r>
      <w:r>
        <w:rPr>
          <w:rFonts w:eastAsia="宋体"/>
          <w:szCs w:val="22"/>
          <w:lang w:val="en-US" w:eastAsia="zh-CN"/>
        </w:rPr>
        <w:t xml:space="preserve"> </w:t>
      </w:r>
      <w:r>
        <w:rPr>
          <w:rFonts w:hint="eastAsia" w:eastAsia="宋体"/>
          <w:szCs w:val="22"/>
          <w:lang w:val="en-US" w:eastAsia="zh-CN"/>
        </w:rPr>
        <w:t>applications, traffic model and evaluation methodology. Amount of agreements are achieved based on discussion. While, it is still remained some FFS on simulation model, evaluation methodology, and key performance metric, including</w:t>
      </w:r>
      <w:r>
        <w:rPr>
          <w:bCs/>
        </w:rPr>
        <w:t>:</w:t>
      </w:r>
    </w:p>
    <w:p>
      <w:pPr>
        <w:spacing w:before="120" w:after="0"/>
        <w:jc w:val="both"/>
        <w:rPr>
          <w:rFonts w:eastAsia="宋体"/>
          <w:bCs/>
          <w:lang w:val="en-US" w:eastAsia="zh-CN"/>
        </w:rPr>
      </w:pPr>
      <w:r>
        <w:rPr>
          <w:rFonts w:hint="eastAsia" w:eastAsia="宋体"/>
          <w:bCs/>
          <w:lang w:val="en-US" w:eastAsia="zh-CN"/>
        </w:rPr>
        <w:t>Part 1: about simulation assumptions</w:t>
      </w:r>
    </w:p>
    <w:p>
      <w:pPr>
        <w:spacing w:after="0"/>
        <w:jc w:val="both"/>
        <w:rPr>
          <w:highlight w:val="green"/>
        </w:rPr>
      </w:pPr>
      <w:r>
        <w:rPr>
          <w:highlight w:val="green"/>
        </w:rPr>
        <w:t>Agreement:</w:t>
      </w:r>
    </w:p>
    <w:p>
      <w:pPr>
        <w:pStyle w:val="151"/>
        <w:spacing w:after="0"/>
        <w:jc w:val="both"/>
        <w:rPr>
          <w:sz w:val="20"/>
        </w:rPr>
      </w:pPr>
      <w:r>
        <w:rPr>
          <w:sz w:val="20"/>
          <w:lang w:val="en-GB"/>
        </w:rPr>
        <w:t>Adopt the following deployment for XR/CG evaluations</w:t>
      </w:r>
    </w:p>
    <w:p>
      <w:pPr>
        <w:numPr>
          <w:ilvl w:val="0"/>
          <w:numId w:val="10"/>
        </w:numPr>
        <w:spacing w:after="0"/>
        <w:jc w:val="both"/>
        <w:rPr>
          <w:lang w:eastAsia="zh-CN"/>
        </w:rPr>
      </w:pPr>
      <w:r>
        <w:rPr>
          <w:lang w:eastAsia="zh-CN"/>
        </w:rPr>
        <w:t>Indoor hotspot: FR1 and FR2</w:t>
      </w:r>
    </w:p>
    <w:p>
      <w:pPr>
        <w:numPr>
          <w:ilvl w:val="1"/>
          <w:numId w:val="11"/>
        </w:numPr>
        <w:spacing w:after="0"/>
        <w:jc w:val="both"/>
        <w:rPr>
          <w:lang w:eastAsia="zh-CN"/>
        </w:rPr>
      </w:pPr>
      <w:r>
        <w:rPr>
          <w:lang w:eastAsia="zh-CN"/>
        </w:rPr>
        <w:t>Detailed definition of Indoor hotspot refers to TR 38.913.</w:t>
      </w:r>
    </w:p>
    <w:p>
      <w:pPr>
        <w:numPr>
          <w:ilvl w:val="1"/>
          <w:numId w:val="11"/>
        </w:numPr>
        <w:spacing w:after="0"/>
        <w:jc w:val="both"/>
        <w:rPr>
          <w:lang w:eastAsia="zh-CN"/>
        </w:rPr>
      </w:pPr>
      <w:r>
        <w:rPr>
          <w:lang w:eastAsia="zh-CN"/>
        </w:rPr>
        <w:t>Channel model: InH. Detailed definition of InH refers to TR 38.901.</w:t>
      </w:r>
    </w:p>
    <w:p>
      <w:pPr>
        <w:numPr>
          <w:ilvl w:val="0"/>
          <w:numId w:val="12"/>
        </w:numPr>
        <w:spacing w:after="0"/>
        <w:jc w:val="both"/>
        <w:rPr>
          <w:lang w:eastAsia="zh-CN"/>
        </w:rPr>
      </w:pPr>
      <w:r>
        <w:rPr>
          <w:lang w:eastAsia="zh-CN"/>
        </w:rPr>
        <w:t>Dense urban: FR1 and FR2</w:t>
      </w:r>
    </w:p>
    <w:p>
      <w:pPr>
        <w:numPr>
          <w:ilvl w:val="1"/>
          <w:numId w:val="13"/>
        </w:numPr>
        <w:spacing w:after="0"/>
        <w:jc w:val="both"/>
        <w:rPr>
          <w:lang w:eastAsia="zh-CN"/>
        </w:rPr>
      </w:pPr>
      <w:r>
        <w:rPr>
          <w:lang w:eastAsia="zh-CN"/>
        </w:rPr>
        <w:t>Detailed deployment refers to TR 38.913, where single layer with Marco layer is assumed.</w:t>
      </w:r>
    </w:p>
    <w:p>
      <w:pPr>
        <w:numPr>
          <w:ilvl w:val="1"/>
          <w:numId w:val="13"/>
        </w:numPr>
        <w:spacing w:after="0"/>
        <w:jc w:val="both"/>
        <w:rPr>
          <w:lang w:eastAsia="zh-CN"/>
        </w:rPr>
      </w:pPr>
      <w:r>
        <w:rPr>
          <w:lang w:eastAsia="zh-CN"/>
        </w:rPr>
        <w:t>Channel model: UMi. Detailed definition of UMi refers to TR 38.901.</w:t>
      </w:r>
    </w:p>
    <w:p>
      <w:pPr>
        <w:pStyle w:val="151"/>
        <w:spacing w:after="0"/>
        <w:jc w:val="both"/>
        <w:rPr>
          <w:sz w:val="20"/>
        </w:rPr>
      </w:pPr>
      <w:r>
        <w:rPr>
          <w:color w:val="FF0000"/>
          <w:sz w:val="20"/>
          <w:lang w:val="en-GB"/>
        </w:rPr>
        <w:t>FFS: Whether to prioritize FR1 for evaluation.</w:t>
      </w:r>
    </w:p>
    <w:p>
      <w:pPr>
        <w:pStyle w:val="151"/>
        <w:spacing w:after="0"/>
        <w:jc w:val="both"/>
        <w:rPr>
          <w:sz w:val="20"/>
        </w:rPr>
      </w:pPr>
      <w:r>
        <w:rPr>
          <w:sz w:val="20"/>
        </w:rPr>
        <w:t>Note</w:t>
      </w:r>
      <w:r>
        <w:rPr>
          <w:rStyle w:val="152"/>
          <w:sz w:val="20"/>
        </w:rPr>
        <w:t> </w:t>
      </w:r>
      <w:r>
        <w:rPr>
          <w:sz w:val="20"/>
        </w:rPr>
        <w:t>1: When selecting the deployment and evaluation assumptions for XR/CG evaluations, it is up to company to evaluate FR1 or FR2 or both for the frequency range.</w:t>
      </w:r>
    </w:p>
    <w:p>
      <w:pPr>
        <w:pStyle w:val="151"/>
        <w:spacing w:after="0"/>
        <w:jc w:val="both"/>
        <w:rPr>
          <w:sz w:val="20"/>
        </w:rPr>
      </w:pPr>
      <w:r>
        <w:rPr>
          <w:sz w:val="20"/>
          <w:lang w:val="en-GB"/>
        </w:rPr>
        <w:t>Note 2: It does not mean that all applications are evaluated for all the deployment scenarios.</w:t>
      </w:r>
    </w:p>
    <w:p>
      <w:pPr>
        <w:pStyle w:val="151"/>
        <w:spacing w:after="0"/>
        <w:jc w:val="both"/>
        <w:rPr>
          <w:sz w:val="20"/>
        </w:rPr>
      </w:pPr>
      <w:r>
        <w:rPr>
          <w:sz w:val="20"/>
          <w:lang w:val="en-GB"/>
        </w:rPr>
        <w:t> </w:t>
      </w:r>
    </w:p>
    <w:p>
      <w:pPr>
        <w:spacing w:after="0"/>
        <w:jc w:val="both"/>
        <w:rPr>
          <w:highlight w:val="green"/>
        </w:rPr>
      </w:pPr>
      <w:r>
        <w:rPr>
          <w:highlight w:val="green"/>
        </w:rPr>
        <w:t>Agreement:</w:t>
      </w:r>
    </w:p>
    <w:p>
      <w:pPr>
        <w:pStyle w:val="151"/>
        <w:spacing w:after="0"/>
        <w:jc w:val="both"/>
        <w:rPr>
          <w:sz w:val="20"/>
        </w:rPr>
      </w:pPr>
      <w:r>
        <w:rPr>
          <w:sz w:val="20"/>
        </w:rPr>
        <w:t>Urban Macro can be</w:t>
      </w:r>
      <w:r>
        <w:rPr>
          <w:rStyle w:val="152"/>
          <w:sz w:val="20"/>
        </w:rPr>
        <w:t> </w:t>
      </w:r>
      <w:r>
        <w:rPr>
          <w:strike/>
          <w:color w:val="FF0000"/>
          <w:sz w:val="20"/>
        </w:rPr>
        <w:t>optionally</w:t>
      </w:r>
      <w:r>
        <w:rPr>
          <w:rStyle w:val="152"/>
          <w:color w:val="FF0000"/>
          <w:sz w:val="20"/>
        </w:rPr>
        <w:t> </w:t>
      </w:r>
      <w:r>
        <w:rPr>
          <w:sz w:val="20"/>
        </w:rPr>
        <w:t>reported for XR/CG evaluations only for FR1.</w:t>
      </w:r>
    </w:p>
    <w:p>
      <w:pPr>
        <w:numPr>
          <w:ilvl w:val="0"/>
          <w:numId w:val="14"/>
        </w:numPr>
        <w:spacing w:after="0"/>
        <w:jc w:val="both"/>
        <w:rPr>
          <w:color w:val="FF0000"/>
          <w:lang w:eastAsia="zh-CN"/>
        </w:rPr>
      </w:pPr>
      <w:r>
        <w:rPr>
          <w:color w:val="FF0000"/>
          <w:lang w:eastAsia="zh-CN"/>
        </w:rPr>
        <w:t>FFS: whether Uma is optional or not</w:t>
      </w:r>
    </w:p>
    <w:p>
      <w:pPr>
        <w:numPr>
          <w:ilvl w:val="0"/>
          <w:numId w:val="14"/>
        </w:numPr>
        <w:spacing w:after="0"/>
        <w:jc w:val="both"/>
        <w:rPr>
          <w:lang w:eastAsia="zh-CN"/>
        </w:rPr>
      </w:pPr>
      <w:r>
        <w:rPr>
          <w:lang w:eastAsia="zh-CN"/>
        </w:rPr>
        <w:t>Following parameters can be assumed.</w:t>
      </w:r>
    </w:p>
    <w:p>
      <w:pPr>
        <w:spacing w:after="0"/>
        <w:jc w:val="both"/>
        <w:rPr>
          <w:highlight w:val="green"/>
        </w:rPr>
      </w:pPr>
    </w:p>
    <w:p>
      <w:pPr>
        <w:spacing w:after="0"/>
        <w:jc w:val="both"/>
        <w:rPr>
          <w:highlight w:val="green"/>
        </w:rPr>
      </w:pPr>
      <w:r>
        <w:rPr>
          <w:highlight w:val="green"/>
        </w:rPr>
        <w:t>Agreement:</w:t>
      </w:r>
    </w:p>
    <w:p>
      <w:pPr>
        <w:pStyle w:val="151"/>
        <w:spacing w:after="0"/>
        <w:jc w:val="both"/>
        <w:rPr>
          <w:sz w:val="20"/>
        </w:rPr>
      </w:pPr>
      <w:r>
        <w:rPr>
          <w:sz w:val="20"/>
        </w:rPr>
        <w:t>Adopt the following TDD configuration for XR/CG evaluation</w:t>
      </w:r>
    </w:p>
    <w:p>
      <w:pPr>
        <w:numPr>
          <w:ilvl w:val="0"/>
          <w:numId w:val="15"/>
        </w:numPr>
        <w:spacing w:after="0"/>
        <w:jc w:val="both"/>
        <w:rPr>
          <w:lang w:eastAsia="zh-CN"/>
        </w:rPr>
      </w:pPr>
      <w:r>
        <w:rPr>
          <w:lang w:eastAsia="zh-CN"/>
        </w:rPr>
        <w:t>FR1:</w:t>
      </w:r>
    </w:p>
    <w:p>
      <w:pPr>
        <w:numPr>
          <w:ilvl w:val="1"/>
          <w:numId w:val="16"/>
        </w:numPr>
        <w:spacing w:after="0"/>
        <w:jc w:val="both"/>
        <w:rPr>
          <w:lang w:eastAsia="zh-CN"/>
        </w:rPr>
      </w:pPr>
      <w:r>
        <w:rPr>
          <w:lang w:eastAsia="zh-CN"/>
        </w:rPr>
        <w:t>Option 1: DDDSU</w:t>
      </w:r>
    </w:p>
    <w:p>
      <w:pPr>
        <w:numPr>
          <w:ilvl w:val="1"/>
          <w:numId w:val="16"/>
        </w:numPr>
        <w:spacing w:after="0"/>
        <w:jc w:val="both"/>
        <w:rPr>
          <w:color w:val="FF0000"/>
          <w:lang w:eastAsia="zh-CN"/>
        </w:rPr>
      </w:pPr>
      <w:r>
        <w:rPr>
          <w:color w:val="FF0000"/>
          <w:lang w:eastAsia="zh-CN"/>
        </w:rPr>
        <w:t>Option 2: DDDUU</w:t>
      </w:r>
    </w:p>
    <w:p>
      <w:pPr>
        <w:numPr>
          <w:ilvl w:val="0"/>
          <w:numId w:val="17"/>
        </w:numPr>
        <w:spacing w:after="0"/>
        <w:jc w:val="both"/>
        <w:rPr>
          <w:lang w:eastAsia="zh-CN"/>
        </w:rPr>
      </w:pPr>
      <w:r>
        <w:rPr>
          <w:lang w:eastAsia="zh-CN"/>
        </w:rPr>
        <w:t>FR2:</w:t>
      </w:r>
    </w:p>
    <w:p>
      <w:pPr>
        <w:numPr>
          <w:ilvl w:val="1"/>
          <w:numId w:val="18"/>
        </w:numPr>
        <w:spacing w:after="0"/>
        <w:jc w:val="both"/>
        <w:rPr>
          <w:lang w:eastAsia="zh-CN"/>
        </w:rPr>
      </w:pPr>
      <w:r>
        <w:rPr>
          <w:lang w:eastAsia="zh-CN"/>
        </w:rPr>
        <w:t>Option 1: DDDSU</w:t>
      </w:r>
    </w:p>
    <w:p>
      <w:pPr>
        <w:pStyle w:val="151"/>
        <w:spacing w:after="0"/>
        <w:jc w:val="both"/>
        <w:rPr>
          <w:sz w:val="20"/>
        </w:rPr>
      </w:pPr>
      <w:r>
        <w:rPr>
          <w:color w:val="FF0000"/>
          <w:sz w:val="20"/>
        </w:rPr>
        <w:t>FFS detailed S slot format</w:t>
      </w:r>
    </w:p>
    <w:p>
      <w:pPr>
        <w:pStyle w:val="151"/>
        <w:spacing w:after="0"/>
        <w:jc w:val="both"/>
        <w:rPr>
          <w:sz w:val="20"/>
        </w:rPr>
      </w:pPr>
      <w:r>
        <w:rPr>
          <w:sz w:val="20"/>
        </w:rPr>
        <w:t>Note: Other TDD configuration or FDD can be optionally evaluated.</w:t>
      </w:r>
    </w:p>
    <w:p>
      <w:pPr>
        <w:spacing w:after="0"/>
        <w:jc w:val="both"/>
        <w:rPr>
          <w:highlight w:val="green"/>
        </w:rPr>
      </w:pPr>
      <w:r>
        <w:rPr>
          <w:highlight w:val="green"/>
        </w:rPr>
        <w:t>Agreement:</w:t>
      </w:r>
    </w:p>
    <w:p>
      <w:pPr>
        <w:pStyle w:val="151"/>
        <w:spacing w:after="0"/>
        <w:jc w:val="both"/>
        <w:rPr>
          <w:sz w:val="20"/>
        </w:rPr>
      </w:pPr>
      <w:r>
        <w:rPr>
          <w:sz w:val="20"/>
        </w:rPr>
        <w:t>For XR/CG evaluation, adopt the following assumptions for downtilt</w:t>
      </w:r>
      <w:r>
        <w:rPr>
          <w:rStyle w:val="152"/>
          <w:sz w:val="20"/>
        </w:rPr>
        <w:t> </w:t>
      </w:r>
    </w:p>
    <w:p>
      <w:pPr>
        <w:pStyle w:val="151"/>
        <w:spacing w:after="0"/>
        <w:ind w:hanging="420"/>
        <w:jc w:val="both"/>
        <w:rPr>
          <w:sz w:val="20"/>
        </w:rPr>
      </w:pPr>
      <w:r>
        <w:rPr>
          <w:sz w:val="20"/>
        </w:rPr>
        <w:t>·        </w:t>
      </w:r>
      <w:r>
        <w:rPr>
          <w:rStyle w:val="152"/>
          <w:sz w:val="20"/>
        </w:rPr>
        <w:t> </w:t>
      </w:r>
      <w:r>
        <w:rPr>
          <w:sz w:val="20"/>
        </w:rPr>
        <w:t>For XR/CG evaluation, adopt the following assumptions for downtilt</w:t>
      </w:r>
    </w:p>
    <w:p>
      <w:pPr>
        <w:numPr>
          <w:ilvl w:val="0"/>
          <w:numId w:val="19"/>
        </w:numPr>
        <w:spacing w:after="0"/>
        <w:jc w:val="both"/>
        <w:rPr>
          <w:lang w:eastAsia="zh-CN"/>
        </w:rPr>
      </w:pPr>
      <w:r>
        <w:rPr>
          <w:lang w:eastAsia="zh-CN"/>
        </w:rPr>
        <w:t>Dense Urban</w:t>
      </w:r>
    </w:p>
    <w:p>
      <w:pPr>
        <w:numPr>
          <w:ilvl w:val="1"/>
          <w:numId w:val="20"/>
        </w:numPr>
        <w:spacing w:after="0"/>
        <w:jc w:val="both"/>
        <w:rPr>
          <w:color w:val="FF0000"/>
          <w:lang w:eastAsia="zh-CN"/>
        </w:rPr>
      </w:pPr>
      <w:r>
        <w:rPr>
          <w:color w:val="FF0000"/>
          <w:lang w:eastAsia="zh-CN"/>
        </w:rPr>
        <w:t>FFS: 6 or 12 degree</w:t>
      </w:r>
    </w:p>
    <w:p>
      <w:pPr>
        <w:numPr>
          <w:ilvl w:val="1"/>
          <w:numId w:val="20"/>
        </w:numPr>
        <w:spacing w:after="0"/>
        <w:jc w:val="both"/>
        <w:rPr>
          <w:color w:val="FF0000"/>
          <w:lang w:eastAsia="zh-CN"/>
        </w:rPr>
      </w:pPr>
      <w:r>
        <w:rPr>
          <w:strike/>
          <w:color w:val="FF0000"/>
          <w:lang w:eastAsia="zh-CN"/>
        </w:rPr>
        <w:t>Other downtilt can be optionally evaluated.</w:t>
      </w:r>
    </w:p>
    <w:p>
      <w:pPr>
        <w:numPr>
          <w:ilvl w:val="0"/>
          <w:numId w:val="21"/>
        </w:numPr>
        <w:spacing w:after="0"/>
        <w:jc w:val="both"/>
        <w:rPr>
          <w:lang w:eastAsia="zh-CN"/>
        </w:rPr>
      </w:pPr>
      <w:r>
        <w:rPr>
          <w:lang w:eastAsia="zh-CN"/>
        </w:rPr>
        <w:t>Indoor hotspot</w:t>
      </w:r>
    </w:p>
    <w:p>
      <w:pPr>
        <w:numPr>
          <w:ilvl w:val="1"/>
          <w:numId w:val="22"/>
        </w:numPr>
        <w:spacing w:after="0"/>
        <w:jc w:val="both"/>
        <w:rPr>
          <w:lang w:eastAsia="zh-CN"/>
        </w:rPr>
      </w:pPr>
      <w:r>
        <w:rPr>
          <w:lang w:eastAsia="zh-CN"/>
        </w:rPr>
        <w:t>90° (pointing to the ground)</w:t>
      </w:r>
    </w:p>
    <w:p>
      <w:pPr>
        <w:pStyle w:val="151"/>
        <w:spacing w:after="0"/>
        <w:jc w:val="both"/>
        <w:rPr>
          <w:sz w:val="20"/>
        </w:rPr>
      </w:pPr>
      <w:r>
        <w:rPr>
          <w:sz w:val="20"/>
        </w:rPr>
        <w:t>Other downtilt can be optionally evaluated</w:t>
      </w:r>
    </w:p>
    <w:p>
      <w:pPr>
        <w:pStyle w:val="151"/>
        <w:spacing w:after="0"/>
        <w:jc w:val="both"/>
        <w:rPr>
          <w:sz w:val="20"/>
        </w:rPr>
      </w:pPr>
      <w:r>
        <w:rPr>
          <w:sz w:val="20"/>
        </w:rPr>
        <w:t> </w:t>
      </w:r>
    </w:p>
    <w:p>
      <w:pPr>
        <w:spacing w:after="0"/>
        <w:jc w:val="both"/>
        <w:rPr>
          <w:highlight w:val="green"/>
        </w:rPr>
      </w:pPr>
      <w:r>
        <w:rPr>
          <w:highlight w:val="green"/>
        </w:rPr>
        <w:t>Agreement:</w:t>
      </w:r>
    </w:p>
    <w:p>
      <w:pPr>
        <w:pStyle w:val="151"/>
        <w:spacing w:after="0"/>
        <w:jc w:val="both"/>
        <w:rPr>
          <w:sz w:val="20"/>
        </w:rPr>
      </w:pPr>
      <w:r>
        <w:rPr>
          <w:sz w:val="20"/>
        </w:rPr>
        <w:t>System bandwidth for XR/CG evaluations are as follows.</w:t>
      </w:r>
    </w:p>
    <w:p>
      <w:pPr>
        <w:numPr>
          <w:ilvl w:val="0"/>
          <w:numId w:val="23"/>
        </w:numPr>
        <w:spacing w:after="0"/>
        <w:jc w:val="both"/>
        <w:rPr>
          <w:lang w:eastAsia="zh-CN"/>
        </w:rPr>
      </w:pPr>
      <w:r>
        <w:rPr>
          <w:lang w:eastAsia="zh-CN"/>
        </w:rPr>
        <w:t>For FR1,</w:t>
      </w:r>
    </w:p>
    <w:p>
      <w:pPr>
        <w:numPr>
          <w:ilvl w:val="1"/>
          <w:numId w:val="24"/>
        </w:numPr>
        <w:spacing w:after="0"/>
        <w:jc w:val="both"/>
        <w:rPr>
          <w:lang w:eastAsia="zh-CN"/>
        </w:rPr>
      </w:pPr>
      <w:r>
        <w:rPr>
          <w:lang w:eastAsia="zh-CN"/>
        </w:rPr>
        <w:t>Baseline: 100 MHz</w:t>
      </w:r>
    </w:p>
    <w:p>
      <w:pPr>
        <w:numPr>
          <w:ilvl w:val="1"/>
          <w:numId w:val="24"/>
        </w:numPr>
        <w:spacing w:after="0"/>
        <w:jc w:val="both"/>
        <w:rPr>
          <w:lang w:eastAsia="zh-CN"/>
        </w:rPr>
      </w:pPr>
      <w:r>
        <w:rPr>
          <w:lang w:eastAsia="zh-CN"/>
        </w:rPr>
        <w:t>Optional: 20/40</w:t>
      </w:r>
      <w:r>
        <w:rPr>
          <w:rStyle w:val="152"/>
          <w:color w:val="FF0000"/>
          <w:lang w:eastAsia="zh-CN"/>
        </w:rPr>
        <w:t> </w:t>
      </w:r>
      <w:r>
        <w:rPr>
          <w:lang w:eastAsia="zh-CN"/>
        </w:rPr>
        <w:t>MHz</w:t>
      </w:r>
      <w:r>
        <w:rPr>
          <w:rStyle w:val="152"/>
          <w:lang w:eastAsia="zh-CN"/>
        </w:rPr>
        <w:t> </w:t>
      </w:r>
      <w:r>
        <w:rPr>
          <w:color w:val="FF0000"/>
          <w:lang w:eastAsia="zh-CN"/>
        </w:rPr>
        <w:t>(FFS: 200 MHz)</w:t>
      </w:r>
    </w:p>
    <w:p>
      <w:pPr>
        <w:numPr>
          <w:ilvl w:val="0"/>
          <w:numId w:val="25"/>
        </w:numPr>
        <w:spacing w:after="0"/>
        <w:jc w:val="both"/>
        <w:rPr>
          <w:lang w:eastAsia="zh-CN"/>
        </w:rPr>
      </w:pPr>
      <w:r>
        <w:rPr>
          <w:color w:val="FF0000"/>
          <w:lang w:eastAsia="zh-CN"/>
        </w:rPr>
        <w:t>FFS</w:t>
      </w:r>
      <w:r>
        <w:rPr>
          <w:rStyle w:val="152"/>
          <w:color w:val="FF0000"/>
          <w:lang w:eastAsia="zh-CN"/>
        </w:rPr>
        <w:t> </w:t>
      </w:r>
      <w:r>
        <w:rPr>
          <w:lang w:eastAsia="zh-CN"/>
        </w:rPr>
        <w:t>FR2</w:t>
      </w:r>
    </w:p>
    <w:p>
      <w:pPr>
        <w:spacing w:after="0"/>
        <w:jc w:val="both"/>
        <w:rPr>
          <w:highlight w:val="green"/>
        </w:rPr>
      </w:pPr>
      <w:r>
        <w:rPr>
          <w:highlight w:val="green"/>
        </w:rPr>
        <w:t>Agreement:</w:t>
      </w:r>
    </w:p>
    <w:p>
      <w:pPr>
        <w:pStyle w:val="151"/>
        <w:spacing w:after="0"/>
        <w:jc w:val="both"/>
        <w:rPr>
          <w:sz w:val="20"/>
        </w:rPr>
      </w:pPr>
      <w:r>
        <w:rPr>
          <w:sz w:val="20"/>
          <w:lang w:val="en-GB"/>
        </w:rPr>
        <w:t>For outdoor scenarios, the</w:t>
      </w:r>
      <w:r>
        <w:rPr>
          <w:rStyle w:val="152"/>
          <w:sz w:val="20"/>
          <w:lang w:val="en-GB"/>
        </w:rPr>
        <w:t> </w:t>
      </w:r>
      <w:r>
        <w:rPr>
          <w:strike/>
          <w:color w:val="FF0000"/>
          <w:sz w:val="20"/>
        </w:rPr>
        <w:t>baseline</w:t>
      </w:r>
      <w:r>
        <w:rPr>
          <w:rStyle w:val="152"/>
          <w:strike/>
          <w:color w:val="FF0000"/>
          <w:sz w:val="20"/>
        </w:rPr>
        <w:t> </w:t>
      </w:r>
      <w:r>
        <w:rPr>
          <w:sz w:val="20"/>
          <w:lang w:val="en-GB"/>
        </w:rPr>
        <w:t>BS antenna parameters</w:t>
      </w:r>
      <w:r>
        <w:rPr>
          <w:rStyle w:val="152"/>
          <w:sz w:val="20"/>
        </w:rPr>
        <w:t> </w:t>
      </w:r>
      <w:r>
        <w:rPr>
          <w:sz w:val="20"/>
        </w:rPr>
        <w:t>are as follows.</w:t>
      </w:r>
    </w:p>
    <w:p>
      <w:pPr>
        <w:numPr>
          <w:ilvl w:val="0"/>
          <w:numId w:val="26"/>
        </w:numPr>
        <w:spacing w:after="0"/>
        <w:jc w:val="both"/>
        <w:rPr>
          <w:lang w:eastAsia="zh-CN"/>
        </w:rPr>
      </w:pPr>
      <w:r>
        <w:rPr>
          <w:color w:val="FF0000"/>
          <w:lang w:eastAsia="zh-CN"/>
        </w:rPr>
        <w:t>FFS</w:t>
      </w:r>
      <w:r>
        <w:rPr>
          <w:rStyle w:val="152"/>
          <w:color w:val="FF0000"/>
          <w:lang w:eastAsia="zh-CN"/>
        </w:rPr>
        <w:t> </w:t>
      </w:r>
      <w:r>
        <w:rPr>
          <w:lang w:eastAsia="zh-CN"/>
        </w:rPr>
        <w:t>FR1,</w:t>
      </w:r>
      <w:r>
        <w:rPr>
          <w:rStyle w:val="152"/>
          <w:lang w:eastAsia="zh-CN"/>
        </w:rPr>
        <w:t> </w:t>
      </w:r>
    </w:p>
    <w:p>
      <w:pPr>
        <w:numPr>
          <w:ilvl w:val="1"/>
          <w:numId w:val="27"/>
        </w:numPr>
        <w:spacing w:after="0"/>
        <w:jc w:val="both"/>
        <w:rPr>
          <w:lang w:eastAsia="zh-CN"/>
        </w:rPr>
      </w:pPr>
      <w:r>
        <w:rPr>
          <w:lang w:eastAsia="zh-CN"/>
        </w:rPr>
        <w:t>Option 1: 64 TxRU, (M, N, P, Mg, Ng; Mp, Np) = (8,8,2,1,1;4,8)</w:t>
      </w:r>
    </w:p>
    <w:p>
      <w:pPr>
        <w:numPr>
          <w:ilvl w:val="1"/>
          <w:numId w:val="27"/>
        </w:numPr>
        <w:spacing w:after="0"/>
        <w:jc w:val="both"/>
        <w:rPr>
          <w:lang w:eastAsia="zh-CN"/>
        </w:rPr>
      </w:pPr>
      <w:r>
        <w:rPr>
          <w:lang w:eastAsia="zh-CN"/>
        </w:rPr>
        <w:t>Option 2: 32 TxRU, (M, N, P, Mg, Ng; Mp, Np) = (8,2,2,1,1,8,2)</w:t>
      </w:r>
    </w:p>
    <w:p>
      <w:pPr>
        <w:numPr>
          <w:ilvl w:val="1"/>
          <w:numId w:val="27"/>
        </w:numPr>
        <w:spacing w:after="0"/>
        <w:jc w:val="both"/>
        <w:rPr>
          <w:lang w:eastAsia="zh-CN"/>
        </w:rPr>
      </w:pPr>
      <w:r>
        <w:rPr>
          <w:lang w:eastAsia="zh-CN"/>
        </w:rPr>
        <w:t>Option 3: 32TxRUs (M, N, P, Mg, Ng; Mp, Np) = (4,4,2,1,1,4,4)</w:t>
      </w:r>
    </w:p>
    <w:p>
      <w:pPr>
        <w:pStyle w:val="151"/>
        <w:spacing w:after="0"/>
        <w:jc w:val="both"/>
        <w:rPr>
          <w:sz w:val="20"/>
        </w:rPr>
      </w:pPr>
      <w:r>
        <w:rPr>
          <w:sz w:val="20"/>
        </w:rPr>
        <w:t>(dH, dV) = (0.5λ, 0.</w:t>
      </w:r>
      <w:r>
        <w:rPr>
          <w:strike/>
          <w:color w:val="FF0000"/>
          <w:sz w:val="20"/>
        </w:rPr>
        <w:t>8</w:t>
      </w:r>
      <w:r>
        <w:rPr>
          <w:color w:val="FF0000"/>
          <w:sz w:val="20"/>
        </w:rPr>
        <w:t>5</w:t>
      </w:r>
      <w:r>
        <w:rPr>
          <w:sz w:val="20"/>
        </w:rPr>
        <w:t>λ)</w:t>
      </w:r>
    </w:p>
    <w:p>
      <w:pPr>
        <w:numPr>
          <w:ilvl w:val="0"/>
          <w:numId w:val="28"/>
        </w:numPr>
        <w:spacing w:after="0"/>
        <w:jc w:val="both"/>
        <w:rPr>
          <w:lang w:eastAsia="zh-CN"/>
        </w:rPr>
      </w:pPr>
      <w:r>
        <w:rPr>
          <w:lang w:eastAsia="zh-CN"/>
        </w:rPr>
        <w:t>FR2:</w:t>
      </w:r>
    </w:p>
    <w:p>
      <w:pPr>
        <w:numPr>
          <w:ilvl w:val="1"/>
          <w:numId w:val="29"/>
        </w:numPr>
        <w:spacing w:after="0"/>
        <w:jc w:val="both"/>
        <w:rPr>
          <w:lang w:eastAsia="zh-CN"/>
        </w:rPr>
      </w:pPr>
      <w:r>
        <w:rPr>
          <w:lang w:eastAsia="zh-CN"/>
        </w:rPr>
        <w:t>2 TxRU, (M, N, P, Mg, Ng; Mp, Np) = (4,8,2,2,2;1,1)</w:t>
      </w:r>
    </w:p>
    <w:p>
      <w:pPr>
        <w:pStyle w:val="151"/>
        <w:spacing w:after="0"/>
        <w:jc w:val="both"/>
        <w:rPr>
          <w:sz w:val="20"/>
        </w:rPr>
      </w:pPr>
      <w:r>
        <w:rPr>
          <w:sz w:val="20"/>
        </w:rPr>
        <w:t>(dH, dV) = (0.5λ, 0.5λ)</w:t>
      </w:r>
    </w:p>
    <w:p>
      <w:pPr>
        <w:pStyle w:val="151"/>
        <w:spacing w:after="0"/>
        <w:jc w:val="both"/>
        <w:rPr>
          <w:sz w:val="20"/>
        </w:rPr>
      </w:pPr>
      <w:r>
        <w:rPr>
          <w:sz w:val="20"/>
        </w:rPr>
        <w:t>Other configurations can be optionally evaluated.</w:t>
      </w:r>
    </w:p>
    <w:p>
      <w:pPr>
        <w:pStyle w:val="151"/>
        <w:spacing w:after="0"/>
        <w:jc w:val="both"/>
        <w:rPr>
          <w:sz w:val="20"/>
        </w:rPr>
      </w:pPr>
      <w:r>
        <w:rPr>
          <w:sz w:val="20"/>
        </w:rPr>
        <w:t> </w:t>
      </w:r>
    </w:p>
    <w:p>
      <w:pPr>
        <w:spacing w:after="0"/>
        <w:jc w:val="both"/>
        <w:rPr>
          <w:highlight w:val="green"/>
        </w:rPr>
      </w:pPr>
      <w:r>
        <w:rPr>
          <w:highlight w:val="green"/>
        </w:rPr>
        <w:t>Agreement:</w:t>
      </w:r>
    </w:p>
    <w:p>
      <w:pPr>
        <w:pStyle w:val="151"/>
        <w:spacing w:after="0"/>
        <w:jc w:val="both"/>
        <w:rPr>
          <w:sz w:val="20"/>
        </w:rPr>
      </w:pPr>
      <w:r>
        <w:rPr>
          <w:sz w:val="20"/>
          <w:lang w:val="en-GB"/>
        </w:rPr>
        <w:t>UE antenna parameters</w:t>
      </w:r>
      <w:r>
        <w:rPr>
          <w:rStyle w:val="152"/>
          <w:sz w:val="20"/>
          <w:lang w:val="en-GB"/>
        </w:rPr>
        <w:t> </w:t>
      </w:r>
      <w:r>
        <w:rPr>
          <w:sz w:val="20"/>
        </w:rPr>
        <w:t>for XR/CG evaluations are as follows</w:t>
      </w:r>
    </w:p>
    <w:p>
      <w:pPr>
        <w:numPr>
          <w:ilvl w:val="0"/>
          <w:numId w:val="30"/>
        </w:numPr>
        <w:spacing w:after="0"/>
        <w:jc w:val="both"/>
        <w:rPr>
          <w:lang w:eastAsia="zh-CN"/>
        </w:rPr>
      </w:pPr>
      <w:r>
        <w:rPr>
          <w:lang w:eastAsia="zh-CN"/>
        </w:rPr>
        <w:t>FR1:</w:t>
      </w:r>
    </w:p>
    <w:p>
      <w:pPr>
        <w:numPr>
          <w:ilvl w:val="1"/>
          <w:numId w:val="31"/>
        </w:numPr>
        <w:spacing w:after="0"/>
        <w:jc w:val="both"/>
        <w:rPr>
          <w:lang w:eastAsia="zh-CN"/>
        </w:rPr>
      </w:pPr>
      <w:r>
        <w:rPr>
          <w:lang w:eastAsia="zh-CN"/>
        </w:rPr>
        <w:t>Baseline: 2T/4R, (M, N, P, Mg, Ng; Mp, Np) = (1,2,2,1,1;1,2), (dH, dV) = (0.5, N/A)λ</w:t>
      </w:r>
    </w:p>
    <w:p>
      <w:pPr>
        <w:numPr>
          <w:ilvl w:val="1"/>
          <w:numId w:val="31"/>
        </w:numPr>
        <w:spacing w:after="0"/>
        <w:jc w:val="both"/>
        <w:rPr>
          <w:lang w:eastAsia="zh-CN"/>
        </w:rPr>
      </w:pPr>
      <w:r>
        <w:rPr>
          <w:lang w:eastAsia="zh-CN"/>
        </w:rPr>
        <w:t>Optional: 4T/4R, 1T/2R,</w:t>
      </w:r>
      <w:r>
        <w:rPr>
          <w:rStyle w:val="152"/>
          <w:lang w:eastAsia="zh-CN"/>
        </w:rPr>
        <w:t> </w:t>
      </w:r>
      <w:r>
        <w:rPr>
          <w:color w:val="FF0000"/>
          <w:lang w:eastAsia="zh-CN"/>
        </w:rPr>
        <w:t>2T2R</w:t>
      </w:r>
    </w:p>
    <w:p>
      <w:pPr>
        <w:numPr>
          <w:ilvl w:val="0"/>
          <w:numId w:val="32"/>
        </w:numPr>
        <w:spacing w:after="0"/>
        <w:jc w:val="both"/>
        <w:rPr>
          <w:lang w:eastAsia="zh-CN"/>
        </w:rPr>
      </w:pPr>
      <w:r>
        <w:rPr>
          <w:color w:val="FF0000"/>
          <w:lang w:eastAsia="zh-CN"/>
        </w:rPr>
        <w:t>FFS</w:t>
      </w:r>
      <w:r>
        <w:rPr>
          <w:rStyle w:val="152"/>
          <w:color w:val="FF0000"/>
          <w:lang w:eastAsia="zh-CN"/>
        </w:rPr>
        <w:t> </w:t>
      </w:r>
      <w:r>
        <w:rPr>
          <w:lang w:eastAsia="zh-CN"/>
        </w:rPr>
        <w:t>FR2: down-selection between the next two options. Please indicate if you have preference.</w:t>
      </w:r>
    </w:p>
    <w:p>
      <w:pPr>
        <w:numPr>
          <w:ilvl w:val="1"/>
          <w:numId w:val="33"/>
        </w:numPr>
        <w:spacing w:after="0"/>
        <w:jc w:val="both"/>
        <w:rPr>
          <w:lang w:eastAsia="zh-CN"/>
        </w:rPr>
      </w:pPr>
      <w:r>
        <w:rPr>
          <w:lang w:eastAsia="zh-CN"/>
        </w:rPr>
        <w:t>Option 1 (Follow Rel-17 evaluation methodology for FeMIMO in R1-2007151)</w:t>
      </w:r>
    </w:p>
    <w:p>
      <w:pPr>
        <w:numPr>
          <w:ilvl w:val="2"/>
          <w:numId w:val="34"/>
        </w:numPr>
        <w:spacing w:after="0"/>
        <w:jc w:val="both"/>
        <w:rPr>
          <w:lang w:eastAsia="zh-CN"/>
        </w:rPr>
      </w:pPr>
      <w:r>
        <w:rPr>
          <w:lang w:eastAsia="zh-CN"/>
        </w:rPr>
        <w:t>(M, N, P)=(1, 4, 2), 3 panels (left, right, top)</w:t>
      </w:r>
    </w:p>
    <w:p>
      <w:pPr>
        <w:numPr>
          <w:ilvl w:val="2"/>
          <w:numId w:val="34"/>
        </w:numPr>
        <w:spacing w:after="0"/>
        <w:jc w:val="both"/>
        <w:rPr>
          <w:lang w:eastAsia="zh-CN"/>
        </w:rPr>
      </w:pPr>
      <w:r>
        <w:rPr>
          <w:lang w:eastAsia="zh-CN"/>
        </w:rPr>
        <w:t>(Mp, Np) is up to company. Need to be reported with simulation result.</w:t>
      </w:r>
    </w:p>
    <w:p>
      <w:pPr>
        <w:numPr>
          <w:ilvl w:val="1"/>
          <w:numId w:val="35"/>
        </w:numPr>
        <w:spacing w:after="0"/>
        <w:jc w:val="both"/>
        <w:rPr>
          <w:lang w:eastAsia="zh-CN"/>
        </w:rPr>
      </w:pPr>
      <w:r>
        <w:rPr>
          <w:lang w:eastAsia="zh-CN"/>
        </w:rPr>
        <w:t>Option 2 (from TR 38.802 – developed in Rel-14)</w:t>
      </w:r>
    </w:p>
    <w:p>
      <w:pPr>
        <w:numPr>
          <w:ilvl w:val="2"/>
          <w:numId w:val="36"/>
        </w:numPr>
        <w:spacing w:after="0"/>
        <w:jc w:val="both"/>
        <w:rPr>
          <w:rFonts w:eastAsia="宋体"/>
          <w:lang w:val="en-US" w:eastAsia="zh-CN"/>
        </w:rPr>
      </w:pPr>
      <w:r>
        <w:rPr>
          <w:lang w:eastAsia="zh-CN"/>
        </w:rPr>
        <w:t>4Tx/4Rx: (M, N, P, Mg, Ng; Mp, Np) = (2,4,2,1,2;1,2), (dH,dV) = (0.5, 0.5)λ, the polarization angles are 0° and 90°</w:t>
      </w:r>
    </w:p>
    <w:p>
      <w:pPr>
        <w:pStyle w:val="151"/>
        <w:jc w:val="both"/>
        <w:rPr>
          <w:rFonts w:eastAsia="宋体"/>
          <w:sz w:val="20"/>
        </w:rPr>
      </w:pPr>
      <w:r>
        <w:rPr>
          <w:rFonts w:hint="eastAsia" w:eastAsia="宋体"/>
          <w:sz w:val="20"/>
        </w:rPr>
        <w:t>Other FFS is whether or not ideal channel estimation is optional.</w:t>
      </w:r>
    </w:p>
    <w:p>
      <w:pPr>
        <w:spacing w:before="120" w:after="0"/>
        <w:jc w:val="both"/>
        <w:rPr>
          <w:rFonts w:eastAsia="宋体"/>
          <w:bCs/>
          <w:lang w:val="en-US" w:eastAsia="zh-CN"/>
        </w:rPr>
      </w:pPr>
    </w:p>
    <w:p>
      <w:pPr>
        <w:spacing w:before="120" w:after="0"/>
        <w:jc w:val="both"/>
        <w:rPr>
          <w:highlight w:val="green"/>
          <w:lang w:val="en-US"/>
        </w:rPr>
      </w:pPr>
      <w:r>
        <w:rPr>
          <w:rFonts w:hint="eastAsia" w:eastAsia="宋体"/>
          <w:bCs/>
          <w:lang w:val="en-US" w:eastAsia="zh-CN"/>
        </w:rPr>
        <w:t>Part 2: about simulation performance metric and evaluation methodology</w:t>
      </w:r>
    </w:p>
    <w:p>
      <w:pPr>
        <w:spacing w:after="0"/>
        <w:jc w:val="both"/>
        <w:rPr>
          <w:highlight w:val="green"/>
        </w:rPr>
      </w:pPr>
      <w:r>
        <w:rPr>
          <w:highlight w:val="green"/>
        </w:rPr>
        <w:t>Agreement:</w:t>
      </w:r>
    </w:p>
    <w:p>
      <w:pPr>
        <w:pStyle w:val="151"/>
        <w:spacing w:after="0"/>
        <w:jc w:val="both"/>
        <w:rPr>
          <w:sz w:val="20"/>
        </w:rPr>
      </w:pPr>
      <w:r>
        <w:rPr>
          <w:sz w:val="20"/>
        </w:rPr>
        <w:t>System capacity is defined as the maximum number of users per cell with at least X % of UEs being satisfied.</w:t>
      </w:r>
    </w:p>
    <w:p>
      <w:pPr>
        <w:numPr>
          <w:ilvl w:val="0"/>
          <w:numId w:val="37"/>
        </w:numPr>
        <w:spacing w:after="0"/>
        <w:jc w:val="both"/>
        <w:rPr>
          <w:color w:val="FF0000"/>
          <w:lang w:eastAsia="zh-CN"/>
        </w:rPr>
      </w:pPr>
      <w:r>
        <w:rPr>
          <w:color w:val="FF0000"/>
          <w:lang w:eastAsia="zh-CN"/>
        </w:rPr>
        <w:t>X=90 (baseline) or 95 (optional)</w:t>
      </w:r>
    </w:p>
    <w:p>
      <w:pPr>
        <w:numPr>
          <w:ilvl w:val="0"/>
          <w:numId w:val="37"/>
        </w:numPr>
        <w:spacing w:after="0"/>
        <w:jc w:val="both"/>
        <w:rPr>
          <w:lang w:eastAsia="zh-CN"/>
        </w:rPr>
      </w:pPr>
      <w:r>
        <w:rPr>
          <w:lang w:eastAsia="zh-CN"/>
        </w:rPr>
        <w:t>Other values of X can also be evaluated optionally</w:t>
      </w:r>
    </w:p>
    <w:p>
      <w:pPr>
        <w:pStyle w:val="151"/>
        <w:spacing w:after="0"/>
        <w:jc w:val="both"/>
        <w:rPr>
          <w:sz w:val="20"/>
        </w:rPr>
      </w:pPr>
      <w:r>
        <w:rPr>
          <w:sz w:val="20"/>
        </w:rPr>
        <w:t>Note: The exact ‘satisfied’ requirements will be discussed separately</w:t>
      </w:r>
    </w:p>
    <w:p>
      <w:pPr>
        <w:spacing w:after="0"/>
        <w:ind w:left="720"/>
        <w:jc w:val="both"/>
        <w:rPr>
          <w:lang w:val="en-US" w:eastAsia="ko-KR"/>
        </w:rPr>
      </w:pPr>
      <w:r>
        <w:rPr>
          <w:color w:val="FF0000"/>
        </w:rPr>
        <w:t>FFS: how to calculate the percentage of satisfied users across multiple drops of simulations</w:t>
      </w:r>
      <w:r>
        <w:rPr>
          <w:lang w:eastAsia="ko-KR"/>
        </w:rPr>
        <w:t xml:space="preserve"> </w:t>
      </w:r>
    </w:p>
    <w:p>
      <w:pPr>
        <w:spacing w:after="0"/>
        <w:jc w:val="both"/>
        <w:rPr>
          <w:highlight w:val="green"/>
        </w:rPr>
      </w:pPr>
    </w:p>
    <w:p>
      <w:pPr>
        <w:spacing w:after="0"/>
        <w:jc w:val="both"/>
        <w:rPr>
          <w:highlight w:val="green"/>
        </w:rPr>
      </w:pPr>
      <w:r>
        <w:rPr>
          <w:highlight w:val="green"/>
        </w:rPr>
        <w:t>Agreement:</w:t>
      </w:r>
    </w:p>
    <w:p>
      <w:pPr>
        <w:numPr>
          <w:ilvl w:val="0"/>
          <w:numId w:val="38"/>
        </w:numPr>
        <w:spacing w:after="0"/>
        <w:jc w:val="both"/>
        <w:rPr>
          <w:color w:val="FF0000"/>
          <w:lang w:eastAsia="zh-CN"/>
        </w:rPr>
      </w:pPr>
      <w:r>
        <w:rPr>
          <w:color w:val="FF0000"/>
          <w:lang w:eastAsia="zh-CN"/>
        </w:rPr>
        <w:t>RAN1 continues to discuss evaluation methodologies for UE power consumption and system capacity.</w:t>
      </w:r>
    </w:p>
    <w:p>
      <w:pPr>
        <w:numPr>
          <w:ilvl w:val="0"/>
          <w:numId w:val="38"/>
        </w:numPr>
        <w:spacing w:after="0"/>
        <w:jc w:val="both"/>
        <w:rPr>
          <w:rFonts w:eastAsia="宋体"/>
          <w:lang w:val="en-US" w:eastAsia="zh-CN"/>
        </w:rPr>
      </w:pPr>
      <w:r>
        <w:rPr>
          <w:lang w:eastAsia="zh-CN"/>
        </w:rPr>
        <w:t>RAN1 is to discuss whether/how to study/evaluate mobility and coverage at a later stage, e.g., starting from Q1 2021.</w:t>
      </w:r>
    </w:p>
    <w:p>
      <w:pPr>
        <w:spacing w:after="0"/>
        <w:ind w:left="360"/>
        <w:jc w:val="both"/>
        <w:rPr>
          <w:rFonts w:eastAsia="宋体"/>
          <w:lang w:val="en-US" w:eastAsia="zh-CN"/>
        </w:rPr>
      </w:pPr>
    </w:p>
    <w:p>
      <w:pPr>
        <w:spacing w:before="120" w:after="0"/>
        <w:jc w:val="both"/>
        <w:rPr>
          <w:rFonts w:eastAsia="宋体"/>
          <w:lang w:val="en-US" w:eastAsia="zh-CN"/>
        </w:rPr>
      </w:pPr>
      <w:r>
        <w:rPr>
          <w:rFonts w:eastAsia="宋体"/>
          <w:lang w:val="en-US" w:eastAsia="zh-CN"/>
        </w:rPr>
        <w:t xml:space="preserve">In </w:t>
      </w:r>
      <w:r>
        <w:rPr>
          <w:rFonts w:hint="eastAsia" w:eastAsia="宋体"/>
          <w:lang w:val="en-US" w:eastAsia="zh-CN"/>
        </w:rPr>
        <w:t>this contribution, it discussed the remaining issues about simulation assumptions and evaluation methodologies. At last, our proposals are provided.</w:t>
      </w:r>
    </w:p>
    <w:p>
      <w:pPr>
        <w:pStyle w:val="2"/>
        <w:spacing w:before="240" w:after="240"/>
        <w:ind w:left="448" w:hanging="448"/>
        <w:rPr>
          <w:rFonts w:eastAsiaTheme="minorEastAsia"/>
          <w:b/>
          <w:sz w:val="24"/>
          <w:szCs w:val="24"/>
          <w:lang w:eastAsia="zh-CN"/>
        </w:rPr>
      </w:pPr>
      <w:r>
        <w:rPr>
          <w:rFonts w:eastAsiaTheme="minorEastAsia"/>
          <w:b/>
          <w:sz w:val="24"/>
          <w:szCs w:val="24"/>
          <w:lang w:val="en-US" w:eastAsia="zh-CN"/>
        </w:rPr>
        <w:t>Simulation assumptions</w:t>
      </w:r>
      <w:r>
        <w:rPr>
          <w:rFonts w:eastAsiaTheme="minorEastAsia"/>
          <w:b/>
          <w:sz w:val="24"/>
          <w:szCs w:val="24"/>
          <w:lang w:eastAsia="zh-CN"/>
        </w:rPr>
        <w:t xml:space="preserve"> </w:t>
      </w:r>
    </w:p>
    <w:p>
      <w:pPr>
        <w:jc w:val="both"/>
        <w:rPr>
          <w:lang w:val="en-US" w:eastAsia="zh-CN"/>
        </w:rPr>
      </w:pPr>
      <w:r>
        <w:rPr>
          <w:rFonts w:hint="eastAsia"/>
          <w:lang w:val="en-US" w:eastAsia="zh-CN"/>
        </w:rPr>
        <w:t>Based on RAN1#103-e, most simulation assumptions are agreed. The following remaining issues need to be further studied.</w:t>
      </w:r>
    </w:p>
    <w:p>
      <w:pPr>
        <w:numPr>
          <w:ilvl w:val="0"/>
          <w:numId w:val="39"/>
        </w:numPr>
        <w:jc w:val="both"/>
        <w:rPr>
          <w:color w:val="FF0000"/>
          <w:lang w:val="en-US" w:eastAsia="zh-CN"/>
        </w:rPr>
      </w:pPr>
      <w:r>
        <w:rPr>
          <w:rFonts w:hint="eastAsia"/>
          <w:color w:val="FF0000"/>
          <w:lang w:val="en-US" w:eastAsia="zh-CN"/>
        </w:rPr>
        <w:t>FFS: whether to prioritize FR1 for evaluation.</w:t>
      </w:r>
    </w:p>
    <w:p>
      <w:pPr>
        <w:jc w:val="both"/>
        <w:rPr>
          <w:lang w:val="en-US" w:eastAsia="zh-CN"/>
        </w:rPr>
      </w:pPr>
      <w:r>
        <w:rPr>
          <w:rFonts w:hint="eastAsia"/>
          <w:lang w:val="en-US" w:eastAsia="zh-CN"/>
        </w:rPr>
        <w:t xml:space="preserve">For NR application, FR2 is one of typical and important application scenario. Both of FR1 and FR2 are needed to evaluate for XR/CG. At starting point, FR1 </w:t>
      </w:r>
      <w:r>
        <w:rPr>
          <w:lang w:val="en-US" w:eastAsia="zh-CN"/>
        </w:rPr>
        <w:t>should be</w:t>
      </w:r>
      <w:r>
        <w:rPr>
          <w:rFonts w:hint="eastAsia"/>
          <w:lang w:val="en-US" w:eastAsia="zh-CN"/>
        </w:rPr>
        <w:t xml:space="preserve"> evaluated </w:t>
      </w:r>
      <w:r>
        <w:rPr>
          <w:lang w:val="en-US" w:eastAsia="zh-CN"/>
        </w:rPr>
        <w:t>with</w:t>
      </w:r>
      <w:r>
        <w:rPr>
          <w:rFonts w:hint="eastAsia"/>
          <w:lang w:val="en-US" w:eastAsia="zh-CN"/>
        </w:rPr>
        <w:t xml:space="preserve"> high priority. Firstly, XR performance needs to be evaluate</w:t>
      </w:r>
      <w:r>
        <w:rPr>
          <w:lang w:val="en-US" w:eastAsia="zh-CN"/>
        </w:rPr>
        <w:t>d</w:t>
      </w:r>
      <w:r>
        <w:rPr>
          <w:rFonts w:hint="eastAsia"/>
          <w:lang w:val="en-US" w:eastAsia="zh-CN"/>
        </w:rPr>
        <w:t xml:space="preserve"> </w:t>
      </w:r>
      <w:r>
        <w:rPr>
          <w:lang w:val="en-US" w:eastAsia="zh-CN"/>
        </w:rPr>
        <w:t>with</w:t>
      </w:r>
      <w:r>
        <w:rPr>
          <w:rFonts w:hint="eastAsia"/>
          <w:lang w:val="en-US" w:eastAsia="zh-CN"/>
        </w:rPr>
        <w:t xml:space="preserve"> baseline configuration </w:t>
      </w:r>
      <w:r>
        <w:rPr>
          <w:lang w:val="en-US" w:eastAsia="zh-CN"/>
        </w:rPr>
        <w:t xml:space="preserve">for results </w:t>
      </w:r>
      <w:r>
        <w:rPr>
          <w:rFonts w:hint="eastAsia"/>
          <w:lang w:val="en-US" w:eastAsia="zh-CN"/>
        </w:rPr>
        <w:t>compar</w:t>
      </w:r>
      <w:r>
        <w:rPr>
          <w:lang w:val="en-US" w:eastAsia="zh-CN"/>
        </w:rPr>
        <w:t>ison among</w:t>
      </w:r>
      <w:r>
        <w:rPr>
          <w:rFonts w:hint="eastAsia"/>
          <w:lang w:val="en-US" w:eastAsia="zh-CN"/>
        </w:rPr>
        <w:t xml:space="preserve"> companies</w:t>
      </w:r>
      <w:r>
        <w:rPr>
          <w:lang w:val="en-US" w:eastAsia="zh-CN"/>
        </w:rPr>
        <w:t>’</w:t>
      </w:r>
      <w:r>
        <w:rPr>
          <w:rFonts w:hint="eastAsia"/>
          <w:lang w:val="en-US" w:eastAsia="zh-CN"/>
        </w:rPr>
        <w:t xml:space="preserve"> results. FR2 </w:t>
      </w:r>
      <w:r>
        <w:rPr>
          <w:lang w:val="en-US" w:eastAsia="zh-CN"/>
        </w:rPr>
        <w:t xml:space="preserve">could be evaluated later for additional information on XR performance </w:t>
      </w:r>
      <w:r>
        <w:rPr>
          <w:rFonts w:hint="eastAsia"/>
          <w:lang w:val="en-US" w:eastAsia="zh-CN"/>
        </w:rPr>
        <w:t xml:space="preserve">due to more </w:t>
      </w:r>
      <w:r>
        <w:rPr>
          <w:lang w:val="en-US" w:eastAsia="zh-CN"/>
        </w:rPr>
        <w:t>time consumption in simulation.</w:t>
      </w:r>
      <w:r>
        <w:rPr>
          <w:rFonts w:hint="eastAsia"/>
          <w:lang w:val="en-US" w:eastAsia="zh-CN"/>
        </w:rPr>
        <w:t xml:space="preserve"> </w:t>
      </w:r>
    </w:p>
    <w:p>
      <w:pPr>
        <w:jc w:val="both"/>
        <w:rPr>
          <w:b/>
          <w:bCs/>
          <w:i/>
          <w:iCs/>
          <w:lang w:val="en-US" w:eastAsia="zh-CN"/>
        </w:rPr>
      </w:pPr>
      <w:r>
        <w:rPr>
          <w:rFonts w:hint="eastAsia"/>
          <w:b/>
          <w:bCs/>
          <w:i/>
          <w:iCs/>
          <w:lang w:val="en-US" w:eastAsia="zh-CN"/>
        </w:rPr>
        <w:t>Proposal 1: FR1 for XR evaluation could be considered as high prioritizatio</w:t>
      </w:r>
      <w:r>
        <w:rPr>
          <w:b/>
          <w:bCs/>
          <w:i/>
          <w:iCs/>
          <w:lang w:val="en-US" w:eastAsia="zh-CN"/>
        </w:rPr>
        <w:t>n, and FR2 could be optional.</w:t>
      </w:r>
    </w:p>
    <w:p>
      <w:pPr>
        <w:jc w:val="both"/>
        <w:rPr>
          <w:b/>
          <w:bCs/>
          <w:i/>
          <w:iCs/>
          <w:lang w:val="en-US" w:eastAsia="zh-CN"/>
        </w:rPr>
      </w:pPr>
    </w:p>
    <w:p>
      <w:pPr>
        <w:numPr>
          <w:ilvl w:val="0"/>
          <w:numId w:val="39"/>
        </w:numPr>
        <w:jc w:val="both"/>
        <w:rPr>
          <w:color w:val="FF0000"/>
          <w:lang w:val="en-US" w:eastAsia="zh-CN"/>
        </w:rPr>
      </w:pPr>
      <w:r>
        <w:rPr>
          <w:rFonts w:hint="eastAsia"/>
          <w:color w:val="FF0000"/>
          <w:lang w:val="en-US" w:eastAsia="zh-CN"/>
        </w:rPr>
        <w:t>FFS: whether U</w:t>
      </w:r>
      <w:r>
        <w:rPr>
          <w:color w:val="FF0000"/>
          <w:lang w:val="en-US" w:eastAsia="zh-CN"/>
        </w:rPr>
        <w:t>M</w:t>
      </w:r>
      <w:r>
        <w:rPr>
          <w:rFonts w:hint="eastAsia"/>
          <w:color w:val="FF0000"/>
          <w:lang w:val="en-US" w:eastAsia="zh-CN"/>
        </w:rPr>
        <w:t>a is optional or not.</w:t>
      </w:r>
    </w:p>
    <w:p>
      <w:pPr>
        <w:jc w:val="both"/>
        <w:rPr>
          <w:lang w:val="en-US" w:eastAsia="zh-CN"/>
        </w:rPr>
      </w:pPr>
      <w:r>
        <w:rPr>
          <w:rFonts w:hint="eastAsia"/>
          <w:lang w:val="en-US" w:eastAsia="zh-CN"/>
        </w:rPr>
        <w:t>It is agreed that indoor hotspot and Dense Urban as</w:t>
      </w:r>
      <w:r>
        <w:rPr>
          <w:lang w:val="en-US" w:eastAsia="zh-CN"/>
        </w:rPr>
        <w:t xml:space="preserve"> two mandatory</w:t>
      </w:r>
      <w:r>
        <w:rPr>
          <w:rFonts w:hint="eastAsia"/>
          <w:lang w:val="en-US" w:eastAsia="zh-CN"/>
        </w:rPr>
        <w:t xml:space="preserve"> deployment </w:t>
      </w:r>
      <w:r>
        <w:rPr>
          <w:lang w:val="en-US" w:eastAsia="zh-CN"/>
        </w:rPr>
        <w:t xml:space="preserve">scenarios </w:t>
      </w:r>
      <w:r>
        <w:rPr>
          <w:rFonts w:hint="eastAsia"/>
          <w:lang w:val="en-US" w:eastAsia="zh-CN"/>
        </w:rPr>
        <w:t>for XR/CG evaluations. Both of them are typical scenario</w:t>
      </w:r>
      <w:r>
        <w:rPr>
          <w:lang w:val="en-US" w:eastAsia="zh-CN"/>
        </w:rPr>
        <w:t>s</w:t>
      </w:r>
      <w:r>
        <w:rPr>
          <w:rFonts w:hint="eastAsia"/>
          <w:lang w:val="en-US" w:eastAsia="zh-CN"/>
        </w:rPr>
        <w:t xml:space="preserve"> for evaluation of spectrum efficiency, mobility, and user perceived throughput. macro is</w:t>
      </w:r>
      <w:r>
        <w:rPr>
          <w:lang w:val="en-US" w:eastAsia="zh-CN"/>
        </w:rPr>
        <w:t xml:space="preserve"> a</w:t>
      </w:r>
      <w:r>
        <w:rPr>
          <w:rFonts w:hint="eastAsia"/>
          <w:lang w:val="en-US" w:eastAsia="zh-CN"/>
        </w:rPr>
        <w:t xml:space="preserve"> typical scenario for evaluation mMTC and URLLC in ITU evaluation. </w:t>
      </w:r>
      <w:r>
        <w:rPr>
          <w:lang w:val="en-US" w:eastAsia="zh-CN"/>
        </w:rPr>
        <w:t>T</w:t>
      </w:r>
      <w:r>
        <w:rPr>
          <w:rFonts w:hint="eastAsia"/>
          <w:lang w:val="en-US" w:eastAsia="zh-CN"/>
        </w:rPr>
        <w:t xml:space="preserve">he </w:t>
      </w:r>
      <w:r>
        <w:rPr>
          <w:lang w:val="en-US" w:eastAsia="zh-CN"/>
        </w:rPr>
        <w:t>main</w:t>
      </w:r>
      <w:r>
        <w:rPr>
          <w:rFonts w:hint="eastAsia"/>
          <w:lang w:val="en-US" w:eastAsia="zh-CN"/>
        </w:rPr>
        <w:t xml:space="preserve"> differen</w:t>
      </w:r>
      <w:r>
        <w:rPr>
          <w:lang w:val="en-US" w:eastAsia="zh-CN"/>
        </w:rPr>
        <w:t>ce</w:t>
      </w:r>
      <w:r>
        <w:rPr>
          <w:rFonts w:hint="eastAsia"/>
          <w:lang w:val="en-US" w:eastAsia="zh-CN"/>
        </w:rPr>
        <w:t xml:space="preserve"> is that the ISD and transmission power</w:t>
      </w:r>
      <w:r>
        <w:rPr>
          <w:lang w:val="en-US" w:eastAsia="zh-CN"/>
        </w:rPr>
        <w:t xml:space="preserve"> of UMa</w:t>
      </w:r>
      <w:r>
        <w:rPr>
          <w:rFonts w:hint="eastAsia"/>
          <w:lang w:val="en-US" w:eastAsia="zh-CN"/>
        </w:rPr>
        <w:t xml:space="preserve"> comparing to </w:t>
      </w:r>
      <w:r>
        <w:rPr>
          <w:lang w:val="en-US" w:eastAsia="zh-CN"/>
        </w:rPr>
        <w:t xml:space="preserve">those of </w:t>
      </w:r>
      <w:r>
        <w:rPr>
          <w:rFonts w:hint="eastAsia"/>
          <w:lang w:val="en-US" w:eastAsia="zh-CN"/>
        </w:rPr>
        <w:t>Dense Urban with 46dBm transmission power and 500m ISD. Taking evaluation workload and meeting timeline, indoor hotspot and D</w:t>
      </w:r>
      <w:r>
        <w:rPr>
          <w:lang w:val="en-US" w:eastAsia="zh-CN"/>
        </w:rPr>
        <w:t xml:space="preserve">ense </w:t>
      </w:r>
      <w:r>
        <w:rPr>
          <w:rFonts w:hint="eastAsia"/>
          <w:lang w:val="en-US" w:eastAsia="zh-CN"/>
        </w:rPr>
        <w:t>U</w:t>
      </w:r>
      <w:r>
        <w:rPr>
          <w:lang w:val="en-US" w:eastAsia="zh-CN"/>
        </w:rPr>
        <w:t>rban</w:t>
      </w:r>
      <w:r>
        <w:rPr>
          <w:rFonts w:hint="eastAsia"/>
          <w:lang w:val="en-US" w:eastAsia="zh-CN"/>
        </w:rPr>
        <w:t xml:space="preserve"> is enough for initial evaluation. U</w:t>
      </w:r>
      <w:r>
        <w:rPr>
          <w:lang w:val="en-US" w:eastAsia="zh-CN"/>
        </w:rPr>
        <w:t>M</w:t>
      </w:r>
      <w:r>
        <w:rPr>
          <w:rFonts w:hint="eastAsia"/>
          <w:lang w:val="en-US" w:eastAsia="zh-CN"/>
        </w:rPr>
        <w:t>a could be as low prioritization and optional scenario for XR evaluation.</w:t>
      </w:r>
    </w:p>
    <w:p>
      <w:pPr>
        <w:jc w:val="both"/>
        <w:rPr>
          <w:b/>
          <w:bCs/>
          <w:i/>
          <w:iCs/>
          <w:lang w:val="en-US" w:eastAsia="zh-CN"/>
        </w:rPr>
      </w:pPr>
      <w:r>
        <w:rPr>
          <w:rFonts w:hint="eastAsia"/>
          <w:b/>
          <w:bCs/>
          <w:i/>
          <w:iCs/>
          <w:lang w:val="en-US" w:eastAsia="zh-CN"/>
        </w:rPr>
        <w:t>Proposal 2:</w:t>
      </w:r>
      <w:r>
        <w:rPr>
          <w:rFonts w:hint="eastAsia" w:eastAsiaTheme="minorEastAsia"/>
          <w:b/>
          <w:bCs/>
          <w:i/>
          <w:iCs/>
          <w:lang w:val="en-US" w:eastAsia="zh-CN"/>
        </w:rPr>
        <w:t xml:space="preserve"> </w:t>
      </w:r>
      <w:r>
        <w:rPr>
          <w:rFonts w:hint="eastAsia"/>
          <w:b/>
          <w:bCs/>
          <w:i/>
          <w:iCs/>
          <w:lang w:val="en-US" w:eastAsia="zh-CN"/>
        </w:rPr>
        <w:t>U</w:t>
      </w:r>
      <w:r>
        <w:rPr>
          <w:b/>
          <w:bCs/>
          <w:i/>
          <w:iCs/>
          <w:lang w:val="en-US" w:eastAsia="zh-CN"/>
        </w:rPr>
        <w:t>Ma</w:t>
      </w:r>
      <w:r>
        <w:rPr>
          <w:rFonts w:hint="eastAsia" w:eastAsiaTheme="minorEastAsia"/>
          <w:b/>
          <w:bCs/>
          <w:i/>
          <w:iCs/>
          <w:lang w:val="en-US" w:eastAsia="zh-CN"/>
        </w:rPr>
        <w:t xml:space="preserve"> </w:t>
      </w:r>
      <w:r>
        <w:rPr>
          <w:rFonts w:hint="eastAsia"/>
          <w:b/>
          <w:bCs/>
          <w:i/>
          <w:iCs/>
          <w:lang w:val="en-US" w:eastAsia="zh-CN"/>
        </w:rPr>
        <w:t xml:space="preserve"> for XR evaluation could be considered </w:t>
      </w:r>
      <w:r>
        <w:rPr>
          <w:b/>
          <w:bCs/>
          <w:i/>
          <w:iCs/>
          <w:lang w:val="en-US" w:eastAsia="zh-CN"/>
        </w:rPr>
        <w:t>as low prioritization and optional.</w:t>
      </w:r>
    </w:p>
    <w:p>
      <w:pPr>
        <w:jc w:val="both"/>
        <w:rPr>
          <w:lang w:val="en-US" w:eastAsia="zh-CN"/>
        </w:rPr>
      </w:pPr>
    </w:p>
    <w:p>
      <w:pPr>
        <w:numPr>
          <w:ilvl w:val="0"/>
          <w:numId w:val="39"/>
        </w:numPr>
        <w:jc w:val="both"/>
        <w:rPr>
          <w:color w:val="FF0000"/>
          <w:lang w:val="en-US" w:eastAsia="zh-CN"/>
        </w:rPr>
      </w:pPr>
      <w:r>
        <w:rPr>
          <w:rFonts w:hint="eastAsia"/>
          <w:color w:val="FF0000"/>
          <w:lang w:val="en-US" w:eastAsia="zh-CN"/>
        </w:rPr>
        <w:t>FFS: detailed S slot format</w:t>
      </w:r>
    </w:p>
    <w:p>
      <w:pPr>
        <w:jc w:val="both"/>
        <w:rPr>
          <w:lang w:val="en-US" w:eastAsia="zh-CN"/>
        </w:rPr>
      </w:pPr>
      <w:r>
        <w:rPr>
          <w:rFonts w:hint="eastAsia"/>
          <w:lang w:val="en-US" w:eastAsia="zh-CN"/>
        </w:rPr>
        <w:t>It could consider typical S slot format, 11D, 1G, 2U configuration as XR evaluation.</w:t>
      </w:r>
    </w:p>
    <w:p>
      <w:pPr>
        <w:numPr>
          <w:ilvl w:val="0"/>
          <w:numId w:val="39"/>
        </w:numPr>
        <w:jc w:val="both"/>
        <w:rPr>
          <w:color w:val="FF0000"/>
          <w:lang w:val="en-US" w:eastAsia="zh-CN"/>
        </w:rPr>
      </w:pPr>
      <w:r>
        <w:rPr>
          <w:rFonts w:hint="eastAsia"/>
          <w:color w:val="FF0000"/>
          <w:lang w:val="en-US" w:eastAsia="zh-CN"/>
        </w:rPr>
        <w:t>FFS: 6 or 12degree</w:t>
      </w:r>
    </w:p>
    <w:p>
      <w:pPr>
        <w:jc w:val="both"/>
        <w:rPr>
          <w:lang w:val="en-US" w:eastAsia="zh-CN"/>
        </w:rPr>
      </w:pPr>
      <w:r>
        <w:rPr>
          <w:rFonts w:hint="eastAsia"/>
          <w:lang w:val="en-US" w:eastAsia="zh-CN"/>
        </w:rPr>
        <w:t xml:space="preserve">For Dense urban, the down tilt could consider mechanic tilt and electronic tilt. In general, mechanic tilt could </w:t>
      </w:r>
      <w:r>
        <w:rPr>
          <w:lang w:val="en-US" w:eastAsia="zh-CN"/>
        </w:rPr>
        <w:t xml:space="preserve">be </w:t>
      </w:r>
      <w:r>
        <w:rPr>
          <w:rFonts w:hint="eastAsia"/>
          <w:lang w:val="en-US" w:eastAsia="zh-CN"/>
        </w:rPr>
        <w:t>assumed as 90 degree in GCS. And electronic tilt is assumed as 105 degree for evaluation calibration in ITU self-evaluation. While, in fact, 100 degree, 102 degree, 105 degree and 108degree are used on results collections. So 102 degree in GCS, 12 degree in LCS could be considered for XR/CG evaluation.</w:t>
      </w:r>
    </w:p>
    <w:p>
      <w:pPr>
        <w:jc w:val="both"/>
        <w:rPr>
          <w:b/>
          <w:bCs/>
          <w:i/>
          <w:iCs/>
          <w:lang w:val="en-US" w:eastAsia="zh-CN"/>
        </w:rPr>
      </w:pPr>
      <w:r>
        <w:rPr>
          <w:rFonts w:hint="eastAsia"/>
          <w:b/>
          <w:bCs/>
          <w:i/>
          <w:iCs/>
          <w:lang w:val="en-US" w:eastAsia="zh-CN"/>
        </w:rPr>
        <w:t>Proposal 3: the S slot format could consider 11D+1G+2U configuration. The electronic downtilt could consider 12 degree for XR configuration.</w:t>
      </w:r>
    </w:p>
    <w:p>
      <w:pPr>
        <w:jc w:val="both"/>
        <w:rPr>
          <w:lang w:val="en-US" w:eastAsia="zh-CN"/>
        </w:rPr>
      </w:pPr>
    </w:p>
    <w:p>
      <w:pPr>
        <w:numPr>
          <w:ilvl w:val="0"/>
          <w:numId w:val="39"/>
        </w:numPr>
        <w:jc w:val="both"/>
        <w:rPr>
          <w:lang w:val="en-US" w:eastAsia="zh-CN"/>
        </w:rPr>
      </w:pPr>
      <w:r>
        <w:rPr>
          <w:rFonts w:hint="eastAsia"/>
          <w:color w:val="FF0000"/>
          <w:lang w:val="en-US" w:eastAsia="zh-CN"/>
        </w:rPr>
        <w:t xml:space="preserve">FFS </w:t>
      </w:r>
      <w:r>
        <w:rPr>
          <w:rFonts w:hint="eastAsia"/>
          <w:lang w:val="en-US" w:eastAsia="zh-CN"/>
        </w:rPr>
        <w:t xml:space="preserve">for FR2 system bandwidth for XR/CG evaluations. </w:t>
      </w:r>
    </w:p>
    <w:p>
      <w:pPr>
        <w:numPr>
          <w:ilvl w:val="0"/>
          <w:numId w:val="39"/>
        </w:numPr>
        <w:jc w:val="both"/>
        <w:rPr>
          <w:lang w:eastAsia="zh-CN"/>
        </w:rPr>
      </w:pPr>
      <w:r>
        <w:rPr>
          <w:rFonts w:hint="eastAsia"/>
          <w:color w:val="FF0000"/>
          <w:lang w:val="en-US" w:eastAsia="zh-CN"/>
        </w:rPr>
        <w:t xml:space="preserve">FFS </w:t>
      </w:r>
      <w:r>
        <w:rPr>
          <w:rFonts w:hint="eastAsia"/>
          <w:lang w:val="en-US" w:eastAsia="zh-CN"/>
        </w:rPr>
        <w:t>for FR1 outdoor scenarios antenna parameters.</w:t>
      </w:r>
    </w:p>
    <w:p>
      <w:pPr>
        <w:numPr>
          <w:ilvl w:val="0"/>
          <w:numId w:val="39"/>
        </w:numPr>
        <w:jc w:val="both"/>
        <w:rPr>
          <w:lang w:eastAsia="zh-CN"/>
        </w:rPr>
      </w:pPr>
      <w:r>
        <w:rPr>
          <w:color w:val="FF0000"/>
          <w:lang w:eastAsia="zh-CN"/>
        </w:rPr>
        <w:t>FFS</w:t>
      </w:r>
      <w:r>
        <w:rPr>
          <w:rStyle w:val="152"/>
          <w:color w:val="FF0000"/>
          <w:lang w:eastAsia="zh-CN"/>
        </w:rPr>
        <w:t> </w:t>
      </w:r>
      <w:r>
        <w:rPr>
          <w:lang w:eastAsia="zh-CN"/>
        </w:rPr>
        <w:t>FR2: down-selection between the next two options. Please indicate if you have preference.</w:t>
      </w:r>
    </w:p>
    <w:p>
      <w:pPr>
        <w:numPr>
          <w:ilvl w:val="1"/>
          <w:numId w:val="33"/>
        </w:numPr>
        <w:spacing w:after="0"/>
        <w:jc w:val="both"/>
        <w:rPr>
          <w:lang w:eastAsia="zh-CN"/>
        </w:rPr>
      </w:pPr>
      <w:r>
        <w:rPr>
          <w:lang w:eastAsia="zh-CN"/>
        </w:rPr>
        <w:t>Option 1 (Follow Rel-17 evaluation methodology for FeMIMO in R1-2007151)</w:t>
      </w:r>
    </w:p>
    <w:p>
      <w:pPr>
        <w:numPr>
          <w:ilvl w:val="2"/>
          <w:numId w:val="34"/>
        </w:numPr>
        <w:spacing w:after="0"/>
        <w:jc w:val="both"/>
        <w:rPr>
          <w:lang w:eastAsia="zh-CN"/>
        </w:rPr>
      </w:pPr>
      <w:r>
        <w:rPr>
          <w:lang w:eastAsia="zh-CN"/>
        </w:rPr>
        <w:t>(M, N, P)=(1, 4, 2), 3 panels (left, right, top)</w:t>
      </w:r>
    </w:p>
    <w:p>
      <w:pPr>
        <w:numPr>
          <w:ilvl w:val="2"/>
          <w:numId w:val="34"/>
        </w:numPr>
        <w:spacing w:after="0"/>
        <w:jc w:val="both"/>
        <w:rPr>
          <w:lang w:eastAsia="zh-CN"/>
        </w:rPr>
      </w:pPr>
      <w:r>
        <w:rPr>
          <w:lang w:eastAsia="zh-CN"/>
        </w:rPr>
        <w:t>(Mp, Np) is up to company. Need to be reported with simulation result.</w:t>
      </w:r>
    </w:p>
    <w:p>
      <w:pPr>
        <w:numPr>
          <w:ilvl w:val="1"/>
          <w:numId w:val="35"/>
        </w:numPr>
        <w:spacing w:after="0"/>
        <w:jc w:val="both"/>
        <w:rPr>
          <w:lang w:val="en-US" w:eastAsia="zh-CN"/>
        </w:rPr>
      </w:pPr>
      <w:r>
        <w:rPr>
          <w:lang w:eastAsia="zh-CN"/>
        </w:rPr>
        <w:t>Option 2 (from TR 38.802 – developed in Rel-14)</w:t>
      </w:r>
    </w:p>
    <w:p>
      <w:pPr>
        <w:numPr>
          <w:ilvl w:val="2"/>
          <w:numId w:val="35"/>
        </w:numPr>
        <w:tabs>
          <w:tab w:val="left" w:pos="1440"/>
          <w:tab w:val="clear" w:pos="2160"/>
        </w:tabs>
        <w:spacing w:after="0"/>
        <w:jc w:val="both"/>
        <w:rPr>
          <w:lang w:val="en-US" w:eastAsia="zh-CN"/>
        </w:rPr>
      </w:pPr>
      <w:r>
        <w:rPr>
          <w:lang w:eastAsia="zh-CN"/>
        </w:rPr>
        <w:t>4Tx/4Rx: (M, N, P, Mg, Ng; Mp, Np) = (2,4,2,1,2;1,2), (dH,dV) = (0.5, 0.5)λ, the polarization angles are 0° and 90°</w:t>
      </w:r>
    </w:p>
    <w:p>
      <w:pPr>
        <w:jc w:val="both"/>
        <w:rPr>
          <w:rFonts w:eastAsiaTheme="minorEastAsia"/>
          <w:lang w:val="en-US" w:eastAsia="zh-CN"/>
        </w:rPr>
      </w:pPr>
    </w:p>
    <w:p>
      <w:pPr>
        <w:jc w:val="both"/>
        <w:rPr>
          <w:rFonts w:eastAsiaTheme="minorEastAsia"/>
          <w:lang w:val="en-US" w:eastAsia="zh-CN"/>
        </w:rPr>
      </w:pPr>
      <w:r>
        <w:rPr>
          <w:rFonts w:hint="eastAsia" w:eastAsiaTheme="minorEastAsia"/>
          <w:lang w:val="en-US" w:eastAsia="zh-CN"/>
        </w:rPr>
        <w:t xml:space="preserve">Considering system bandwidth </w:t>
      </w:r>
      <w:r>
        <w:rPr>
          <w:rFonts w:eastAsiaTheme="minorEastAsia"/>
          <w:lang w:val="en-US" w:eastAsia="zh-CN"/>
        </w:rPr>
        <w:t>in the simulation</w:t>
      </w:r>
      <w:r>
        <w:rPr>
          <w:rFonts w:hint="eastAsia" w:eastAsiaTheme="minorEastAsia"/>
          <w:lang w:val="en-US" w:eastAsia="zh-CN"/>
        </w:rPr>
        <w:t>, 100MHz is as baseline and 20/40MHz could be as option. It is no need to evaluate more other system bandwidth in FR1. For FR2, 100MHz could also be as baseline. Other system bandwidth could also be as low priority.</w:t>
      </w:r>
    </w:p>
    <w:p>
      <w:pPr>
        <w:jc w:val="both"/>
        <w:rPr>
          <w:lang w:val="en-US" w:eastAsia="zh-CN"/>
        </w:rPr>
      </w:pPr>
      <w:r>
        <w:rPr>
          <w:rFonts w:hint="eastAsia" w:eastAsiaTheme="minorEastAsia"/>
          <w:lang w:val="en-US" w:eastAsia="zh-CN"/>
        </w:rPr>
        <w:t xml:space="preserve">For antenna parameters, </w:t>
      </w:r>
      <w:r>
        <w:rPr>
          <w:lang w:eastAsia="zh-CN"/>
        </w:rPr>
        <w:t>Option 2: 32 TxRU, (M, N, P, Mg, Ng; Mp, Np) = (8,2,2,1,1,8,2)</w:t>
      </w:r>
      <w:r>
        <w:rPr>
          <w:rFonts w:hint="eastAsia"/>
          <w:lang w:val="en-US" w:eastAsia="zh-CN"/>
        </w:rPr>
        <w:t>, could provide spectrum efficiency up to 12bit/s/Hz/TRxP based on [TR 37.910], which could be as typical configuration for XR/CG evaluation.</w:t>
      </w:r>
    </w:p>
    <w:p>
      <w:pPr>
        <w:jc w:val="both"/>
        <w:rPr>
          <w:lang w:val="en-US" w:eastAsia="zh-CN"/>
        </w:rPr>
      </w:pPr>
      <w:r>
        <w:rPr>
          <w:rFonts w:hint="eastAsia"/>
          <w:lang w:val="en-US" w:eastAsia="zh-CN"/>
        </w:rPr>
        <w:t xml:space="preserve">About FR2 antenna configuration, option 2 with single panels and </w:t>
      </w:r>
      <w:r>
        <w:rPr>
          <w:lang w:eastAsia="zh-CN"/>
        </w:rPr>
        <w:t>4Tx/4Rx: (M, N, P, Mg, Ng; Mp, Np) = (2,4,2,1,2;1,2), (dH,dV) = (0.5, 0.5)λ</w:t>
      </w:r>
      <w:r>
        <w:rPr>
          <w:rFonts w:hint="eastAsia"/>
          <w:lang w:val="en-US" w:eastAsia="zh-CN"/>
        </w:rPr>
        <w:t xml:space="preserve"> could be used as starting point for evaluation from simple point. </w:t>
      </w:r>
    </w:p>
    <w:p>
      <w:pPr>
        <w:jc w:val="both"/>
        <w:rPr>
          <w:b/>
          <w:bCs/>
          <w:i/>
          <w:iCs/>
          <w:lang w:val="en-US" w:eastAsia="zh-CN"/>
        </w:rPr>
      </w:pPr>
      <w:r>
        <w:rPr>
          <w:rFonts w:hint="eastAsia"/>
          <w:b/>
          <w:bCs/>
          <w:i/>
          <w:iCs/>
          <w:lang w:val="en-US" w:eastAsia="zh-CN"/>
        </w:rPr>
        <w:t>Proposal 4: the system bandwidth, 100MHz could b</w:t>
      </w:r>
      <w:r>
        <w:rPr>
          <w:b/>
          <w:bCs/>
          <w:i/>
          <w:iCs/>
          <w:lang w:val="en-US" w:eastAsia="zh-CN"/>
        </w:rPr>
        <w:t xml:space="preserve">e as baseline for both FR1 and FR2, </w:t>
      </w:r>
      <w:r>
        <w:rPr>
          <w:rFonts w:eastAsiaTheme="minorEastAsia"/>
          <w:b/>
          <w:bCs/>
          <w:i/>
          <w:iCs/>
          <w:lang w:val="en-US" w:eastAsia="zh-CN"/>
        </w:rPr>
        <w:t xml:space="preserve">and </w:t>
      </w:r>
      <w:r>
        <w:rPr>
          <w:b/>
          <w:bCs/>
          <w:i/>
          <w:iCs/>
          <w:lang w:val="en-US" w:eastAsia="zh-CN"/>
        </w:rPr>
        <w:t xml:space="preserve">others could be low priority. </w:t>
      </w:r>
    </w:p>
    <w:p>
      <w:pPr>
        <w:jc w:val="both"/>
        <w:rPr>
          <w:b/>
          <w:bCs/>
          <w:i/>
          <w:iCs/>
          <w:lang w:val="en-US" w:eastAsia="zh-CN"/>
        </w:rPr>
      </w:pPr>
      <w:r>
        <w:rPr>
          <w:rFonts w:hint="eastAsia"/>
          <w:b/>
          <w:bCs/>
          <w:i/>
          <w:iCs/>
          <w:lang w:val="en-US" w:eastAsia="zh-CN"/>
        </w:rPr>
        <w:t xml:space="preserve">Proposal 5: </w:t>
      </w:r>
      <w:r>
        <w:rPr>
          <w:b/>
          <w:bCs/>
          <w:i/>
          <w:iCs/>
          <w:lang w:val="en-US" w:eastAsia="zh-CN"/>
        </w:rPr>
        <w:t xml:space="preserve">For antenna parameters of outdoor scenario. Option2, 32 TxRU, (M, N, P, Mg, Ng; Mp, Np) = (8,2,2,1,1,8,2) could be considered as XR/CG evaluation at starting stage. </w:t>
      </w:r>
    </w:p>
    <w:p>
      <w:pPr>
        <w:jc w:val="both"/>
        <w:rPr>
          <w:lang w:val="en-US" w:eastAsia="zh-CN"/>
        </w:rPr>
      </w:pPr>
      <w:r>
        <w:rPr>
          <w:rFonts w:hint="eastAsia"/>
          <w:b/>
          <w:bCs/>
          <w:i/>
          <w:iCs/>
          <w:lang w:val="en-US" w:eastAsia="zh-CN"/>
        </w:rPr>
        <w:t>Proposal 6:</w:t>
      </w:r>
      <w:r>
        <w:rPr>
          <w:b/>
          <w:bCs/>
          <w:i/>
          <w:iCs/>
          <w:lang w:val="en-US" w:eastAsia="zh-CN"/>
        </w:rPr>
        <w:t xml:space="preserve"> Option 2 for FR2 antenna configuration, 4Tx/4Rx: (M, N, P, Mg, Ng; Mp, Np) = (2,4,2,1,2;1,2), (dH,dV) = (0.5, 0.5)λ, the polarization angles are 0° and 90° could be as baseline for XR evaluations.</w:t>
      </w:r>
    </w:p>
    <w:p>
      <w:pPr>
        <w:jc w:val="both"/>
        <w:rPr>
          <w:rFonts w:eastAsiaTheme="minorEastAsia"/>
          <w:lang w:val="en-US" w:eastAsia="zh-CN"/>
        </w:rPr>
      </w:pPr>
      <w:r>
        <w:rPr>
          <w:rFonts w:hint="eastAsia"/>
          <w:b/>
          <w:bCs/>
          <w:i/>
          <w:iCs/>
          <w:lang w:val="en-US" w:eastAsia="zh-CN"/>
        </w:rPr>
        <w:t xml:space="preserve"> </w:t>
      </w:r>
    </w:p>
    <w:p>
      <w:pPr>
        <w:numPr>
          <w:ilvl w:val="0"/>
          <w:numId w:val="40"/>
        </w:numPr>
        <w:jc w:val="both"/>
        <w:rPr>
          <w:rFonts w:eastAsiaTheme="minorEastAsia"/>
          <w:lang w:eastAsia="zh-CN"/>
        </w:rPr>
      </w:pPr>
      <w:r>
        <w:rPr>
          <w:rFonts w:hint="eastAsia" w:eastAsia="宋体"/>
          <w:lang w:val="en-US" w:eastAsia="zh-CN"/>
        </w:rPr>
        <w:t>FFS is whether or not ideal channel estimation is optional</w:t>
      </w:r>
    </w:p>
    <w:p>
      <w:pPr>
        <w:jc w:val="both"/>
        <w:rPr>
          <w:rFonts w:eastAsia="宋体"/>
          <w:lang w:val="en-US" w:eastAsia="zh-CN"/>
        </w:rPr>
      </w:pPr>
      <w:r>
        <w:rPr>
          <w:rFonts w:hint="eastAsia" w:eastAsia="宋体"/>
          <w:lang w:val="en-US" w:eastAsia="zh-CN"/>
        </w:rPr>
        <w:t>The channel estimation with realistic is baseline for XR evaluation, and ideal channel estimation could be considered as low prioritization and whether or not reported results are up to each companies.</w:t>
      </w:r>
    </w:p>
    <w:p>
      <w:pPr>
        <w:jc w:val="both"/>
        <w:rPr>
          <w:rFonts w:eastAsia="宋体"/>
          <w:lang w:val="en-US" w:eastAsia="zh-CN"/>
        </w:rPr>
      </w:pPr>
      <w:r>
        <w:rPr>
          <w:rFonts w:hint="eastAsia"/>
          <w:b/>
          <w:bCs/>
          <w:i/>
          <w:iCs/>
          <w:lang w:val="en-US" w:eastAsia="zh-CN"/>
        </w:rPr>
        <w:t>Proposal 7: The realistic channel estimation is supported, ideal channel estimation could be as low prioritization and whether or not reporting results is up to each companies.</w:t>
      </w:r>
    </w:p>
    <w:p>
      <w:pPr>
        <w:jc w:val="both"/>
        <w:rPr>
          <w:rFonts w:eastAsiaTheme="minorEastAsia"/>
          <w:lang w:eastAsia="zh-CN"/>
        </w:rPr>
      </w:pPr>
    </w:p>
    <w:p>
      <w:pPr>
        <w:pStyle w:val="2"/>
        <w:spacing w:before="240" w:after="240"/>
        <w:ind w:left="448" w:hanging="448"/>
        <w:rPr>
          <w:rFonts w:eastAsiaTheme="minorEastAsia"/>
          <w:b/>
          <w:sz w:val="24"/>
          <w:szCs w:val="24"/>
          <w:lang w:eastAsia="zh-CN"/>
        </w:rPr>
      </w:pPr>
      <w:r>
        <w:rPr>
          <w:rFonts w:eastAsiaTheme="minorEastAsia"/>
          <w:b/>
          <w:sz w:val="24"/>
          <w:szCs w:val="24"/>
          <w:lang w:val="en-US" w:eastAsia="zh-CN"/>
        </w:rPr>
        <w:t>E</w:t>
      </w:r>
      <w:r>
        <w:rPr>
          <w:rFonts w:eastAsiaTheme="minorEastAsia"/>
          <w:b/>
          <w:sz w:val="24"/>
          <w:szCs w:val="24"/>
          <w:lang w:eastAsia="zh-CN"/>
        </w:rPr>
        <w:t>valuation methodology and KPI</w:t>
      </w:r>
    </w:p>
    <w:p>
      <w:pPr>
        <w:jc w:val="both"/>
        <w:rPr>
          <w:rFonts w:eastAsiaTheme="minorEastAsia"/>
          <w:lang w:eastAsia="zh-CN"/>
        </w:rPr>
      </w:pPr>
      <w:r>
        <w:rPr>
          <w:rFonts w:hint="eastAsia" w:eastAsiaTheme="minorEastAsia"/>
          <w:lang w:eastAsia="zh-CN"/>
        </w:rPr>
        <w:t xml:space="preserve">XR use cases and characteristic </w:t>
      </w:r>
      <w:r>
        <w:rPr>
          <w:rFonts w:eastAsiaTheme="minorEastAsia"/>
          <w:lang w:eastAsia="zh-CN"/>
        </w:rPr>
        <w:t>parameters are</w:t>
      </w:r>
      <w:r>
        <w:rPr>
          <w:rFonts w:hint="eastAsia" w:eastAsiaTheme="minorEastAsia"/>
          <w:lang w:eastAsia="zh-CN"/>
        </w:rPr>
        <w:t xml:space="preserve"> discussed</w:t>
      </w:r>
      <w:r>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_Ref53654625 \r \h </w:instrText>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w:t>
      </w:r>
      <w:r>
        <w:rPr>
          <w:rFonts w:hint="eastAsia" w:eastAsiaTheme="minorEastAsia"/>
          <w:lang w:eastAsia="zh-CN"/>
        </w:rPr>
        <w:t xml:space="preserve"> </w:t>
      </w:r>
      <w:r>
        <w:rPr>
          <w:rFonts w:eastAsiaTheme="minorEastAsia"/>
          <w:lang w:eastAsia="zh-CN"/>
        </w:rPr>
        <w:t>T</w:t>
      </w:r>
      <w:r>
        <w:rPr>
          <w:rFonts w:hint="eastAsia" w:eastAsiaTheme="minorEastAsia"/>
          <w:lang w:eastAsia="zh-CN"/>
        </w:rPr>
        <w:t xml:space="preserve">he initial </w:t>
      </w:r>
      <w:r>
        <w:rPr>
          <w:rFonts w:eastAsiaTheme="minorEastAsia"/>
          <w:lang w:eastAsia="zh-CN"/>
        </w:rPr>
        <w:t>performance requirement</w:t>
      </w:r>
      <w:r>
        <w:rPr>
          <w:rFonts w:hint="eastAsia" w:eastAsiaTheme="minorEastAsia"/>
          <w:lang w:eastAsia="zh-CN"/>
        </w:rPr>
        <w:t>s</w:t>
      </w:r>
      <w:r>
        <w:rPr>
          <w:rFonts w:eastAsiaTheme="minorEastAsia"/>
          <w:lang w:eastAsia="zh-CN"/>
        </w:rPr>
        <w:t xml:space="preserve"> of XR services, such as</w:t>
      </w:r>
      <w:r>
        <w:rPr>
          <w:rFonts w:hint="eastAsia" w:eastAsiaTheme="minorEastAsia"/>
          <w:lang w:eastAsia="zh-CN"/>
        </w:rPr>
        <w:t xml:space="preserve"> high throughput, low latency and high reliability</w:t>
      </w:r>
      <w:r>
        <w:rPr>
          <w:rFonts w:eastAsiaTheme="minorEastAsia"/>
          <w:lang w:eastAsia="zh-CN"/>
        </w:rPr>
        <w:t>, are defined</w:t>
      </w:r>
      <w:r>
        <w:rPr>
          <w:rFonts w:hint="eastAsia" w:eastAsiaTheme="minorEastAsia"/>
          <w:lang w:eastAsia="zh-CN"/>
        </w:rPr>
        <w:t xml:space="preserve">. </w:t>
      </w:r>
      <w:r>
        <w:rPr>
          <w:rFonts w:eastAsiaTheme="minorEastAsia"/>
          <w:lang w:eastAsia="zh-CN"/>
        </w:rPr>
        <w:t>Typical</w:t>
      </w:r>
      <w:r>
        <w:rPr>
          <w:rFonts w:hint="eastAsia" w:eastAsiaTheme="minorEastAsia"/>
          <w:lang w:eastAsia="zh-CN"/>
        </w:rPr>
        <w:t xml:space="preserve"> XR uses cases and characteristic parameters are summarized </w:t>
      </w:r>
      <w:r>
        <w:rPr>
          <w:rFonts w:eastAsiaTheme="minorEastAsia"/>
          <w:lang w:eastAsia="zh-CN"/>
        </w:rPr>
        <w:t xml:space="preserve">in Table </w:t>
      </w:r>
      <w:r>
        <w:rPr>
          <w:rFonts w:hint="eastAsia" w:eastAsiaTheme="minorEastAsia"/>
          <w:lang w:val="en-US" w:eastAsia="zh-CN"/>
        </w:rPr>
        <w:t>1</w:t>
      </w:r>
      <w:r>
        <w:rPr>
          <w:rFonts w:eastAsiaTheme="minorEastAsia"/>
          <w:lang w:eastAsia="zh-CN"/>
        </w:rPr>
        <w:t>.</w:t>
      </w:r>
    </w:p>
    <w:p>
      <w:pPr>
        <w:jc w:val="center"/>
        <w:rPr>
          <w:rFonts w:eastAsiaTheme="minorEastAsia"/>
          <w:lang w:eastAsia="zh-CN"/>
        </w:rPr>
      </w:pPr>
      <w:r>
        <w:rPr>
          <w:rFonts w:hint="eastAsia" w:eastAsiaTheme="minorEastAsia"/>
          <w:lang w:eastAsia="zh-CN"/>
        </w:rPr>
        <w:t>Table</w:t>
      </w:r>
      <w:r>
        <w:rPr>
          <w:rFonts w:hint="eastAsia" w:eastAsiaTheme="minorEastAsia"/>
          <w:lang w:val="en-US" w:eastAsia="zh-CN"/>
        </w:rPr>
        <w:t xml:space="preserve"> 1:</w:t>
      </w:r>
      <w:r>
        <w:rPr>
          <w:rFonts w:hint="eastAsia" w:eastAsiaTheme="minorEastAsia"/>
          <w:lang w:eastAsia="zh-CN"/>
        </w:rPr>
        <w:t xml:space="preserve"> Typical uses cases and </w:t>
      </w:r>
      <w:r>
        <w:rPr>
          <w:rFonts w:eastAsiaTheme="minorEastAsia"/>
          <w:lang w:eastAsia="zh-CN"/>
        </w:rPr>
        <w:t>requirements</w:t>
      </w:r>
    </w:p>
    <w:tbl>
      <w:tblPr>
        <w:tblStyle w:val="28"/>
        <w:tblW w:w="5000" w:type="pct"/>
        <w:tblInd w:w="0" w:type="dxa"/>
        <w:tblLayout w:type="autofit"/>
        <w:tblCellMar>
          <w:top w:w="0" w:type="dxa"/>
          <w:left w:w="0" w:type="dxa"/>
          <w:bottom w:w="0" w:type="dxa"/>
          <w:right w:w="0" w:type="dxa"/>
        </w:tblCellMar>
      </w:tblPr>
      <w:tblGrid>
        <w:gridCol w:w="1973"/>
        <w:gridCol w:w="1398"/>
        <w:gridCol w:w="1240"/>
        <w:gridCol w:w="1222"/>
        <w:gridCol w:w="1339"/>
        <w:gridCol w:w="798"/>
        <w:gridCol w:w="1003"/>
        <w:gridCol w:w="884"/>
      </w:tblGrid>
      <w:tr>
        <w:tblPrEx>
          <w:tblCellMar>
            <w:top w:w="0" w:type="dxa"/>
            <w:left w:w="0" w:type="dxa"/>
            <w:bottom w:w="0" w:type="dxa"/>
            <w:right w:w="0" w:type="dxa"/>
          </w:tblCellMar>
        </w:tblPrEx>
        <w:trPr>
          <w:trHeight w:val="345" w:hRule="atLeast"/>
        </w:trPr>
        <w:tc>
          <w:tcPr>
            <w:tcW w:w="1001" w:type="pct"/>
            <w:vMerge w:val="restart"/>
            <w:tcBorders>
              <w:top w:val="single" w:color="000000" w:sz="12" w:space="0"/>
              <w:left w:val="single" w:color="000000" w:sz="12" w:space="0"/>
              <w:bottom w:val="single" w:color="000000" w:sz="12" w:space="0"/>
              <w:right w:val="single" w:color="000000" w:sz="8" w:space="0"/>
            </w:tcBorders>
            <w:shd w:val="clear" w:color="auto" w:fill="auto"/>
            <w:tcMar>
              <w:top w:w="11" w:type="dxa"/>
              <w:left w:w="108" w:type="dxa"/>
              <w:bottom w:w="0" w:type="dxa"/>
              <w:right w:w="108" w:type="dxa"/>
            </w:tcMar>
          </w:tcPr>
          <w:p>
            <w:pPr>
              <w:jc w:val="both"/>
              <w:rPr>
                <w:rFonts w:eastAsiaTheme="minorEastAsia"/>
                <w:lang w:val="en-US" w:eastAsia="zh-CN"/>
              </w:rPr>
            </w:pPr>
            <w:r>
              <w:rPr>
                <w:rFonts w:eastAsiaTheme="minorEastAsia"/>
                <w:bCs/>
                <w:lang w:val="en-US" w:eastAsia="zh-CN"/>
              </w:rPr>
              <w:t xml:space="preserve">Service </w:t>
            </w:r>
          </w:p>
        </w:tc>
        <w:tc>
          <w:tcPr>
            <w:tcW w:w="1338" w:type="pct"/>
            <w:gridSpan w:val="2"/>
            <w:tcBorders>
              <w:top w:val="single" w:color="000000" w:sz="12" w:space="0"/>
              <w:left w:val="single" w:color="000000" w:sz="8" w:space="0"/>
              <w:bottom w:val="single" w:color="000000" w:sz="12" w:space="0"/>
              <w:right w:val="single" w:color="000000" w:sz="12" w:space="0"/>
            </w:tcBorders>
            <w:shd w:val="clear" w:color="auto" w:fill="auto"/>
            <w:tcMar>
              <w:top w:w="11" w:type="dxa"/>
              <w:left w:w="108" w:type="dxa"/>
              <w:bottom w:w="0" w:type="dxa"/>
              <w:right w:w="108" w:type="dxa"/>
            </w:tcMar>
          </w:tcPr>
          <w:p>
            <w:pPr>
              <w:jc w:val="both"/>
              <w:rPr>
                <w:rFonts w:eastAsiaTheme="minorEastAsia"/>
                <w:lang w:val="en-US" w:eastAsia="zh-CN"/>
              </w:rPr>
            </w:pPr>
            <w:r>
              <w:rPr>
                <w:rFonts w:eastAsiaTheme="minorEastAsia"/>
                <w:bCs/>
                <w:lang w:val="en-US" w:eastAsia="zh-CN"/>
              </w:rPr>
              <w:t xml:space="preserve">Rate Range </w:t>
            </w:r>
          </w:p>
        </w:tc>
        <w:tc>
          <w:tcPr>
            <w:tcW w:w="1299" w:type="pct"/>
            <w:gridSpan w:val="2"/>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tcPr>
          <w:p>
            <w:pPr>
              <w:jc w:val="both"/>
              <w:rPr>
                <w:rFonts w:eastAsiaTheme="minorEastAsia"/>
                <w:lang w:val="en-US" w:eastAsia="zh-CN"/>
              </w:rPr>
            </w:pPr>
            <w:r>
              <w:rPr>
                <w:rFonts w:eastAsiaTheme="minorEastAsia"/>
                <w:bCs/>
                <w:lang w:val="en-US" w:eastAsia="zh-CN"/>
              </w:rPr>
              <w:t xml:space="preserve">PDB </w:t>
            </w:r>
          </w:p>
        </w:tc>
        <w:tc>
          <w:tcPr>
            <w:tcW w:w="405" w:type="pct"/>
            <w:vMerge w:val="restart"/>
            <w:tcBorders>
              <w:top w:val="single" w:color="000000" w:sz="12" w:space="0"/>
              <w:left w:val="single" w:color="000000" w:sz="12" w:space="0"/>
              <w:bottom w:val="single" w:color="000000" w:sz="12" w:space="0"/>
              <w:right w:val="single" w:color="000000" w:sz="8" w:space="0"/>
            </w:tcBorders>
            <w:shd w:val="clear" w:color="auto" w:fill="auto"/>
            <w:tcMar>
              <w:top w:w="11" w:type="dxa"/>
              <w:left w:w="108" w:type="dxa"/>
              <w:bottom w:w="0" w:type="dxa"/>
              <w:right w:w="108" w:type="dxa"/>
            </w:tcMar>
          </w:tcPr>
          <w:p>
            <w:pPr>
              <w:jc w:val="both"/>
              <w:rPr>
                <w:rFonts w:eastAsiaTheme="minorEastAsia"/>
                <w:lang w:val="en-US" w:eastAsia="zh-CN"/>
              </w:rPr>
            </w:pPr>
            <w:r>
              <w:rPr>
                <w:rFonts w:eastAsiaTheme="minorEastAsia"/>
                <w:bCs/>
                <w:lang w:val="en-US" w:eastAsia="zh-CN"/>
              </w:rPr>
              <w:t xml:space="preserve">RTT </w:t>
            </w:r>
          </w:p>
        </w:tc>
        <w:tc>
          <w:tcPr>
            <w:tcW w:w="958" w:type="pct"/>
            <w:gridSpan w:val="2"/>
            <w:tcBorders>
              <w:top w:val="single" w:color="000000" w:sz="12" w:space="0"/>
              <w:left w:val="single" w:color="000000" w:sz="8" w:space="0"/>
              <w:bottom w:val="single" w:color="000000" w:sz="8" w:space="0"/>
              <w:right w:val="single" w:color="000000" w:sz="8" w:space="0"/>
            </w:tcBorders>
            <w:shd w:val="clear" w:color="auto" w:fill="auto"/>
            <w:tcMar>
              <w:top w:w="11" w:type="dxa"/>
              <w:left w:w="108" w:type="dxa"/>
              <w:bottom w:w="0" w:type="dxa"/>
              <w:right w:w="108" w:type="dxa"/>
            </w:tcMar>
          </w:tcPr>
          <w:p>
            <w:pPr>
              <w:jc w:val="both"/>
              <w:rPr>
                <w:rFonts w:eastAsiaTheme="minorEastAsia"/>
                <w:lang w:val="en-US" w:eastAsia="zh-CN"/>
              </w:rPr>
            </w:pPr>
            <w:r>
              <w:rPr>
                <w:rFonts w:eastAsiaTheme="minorEastAsia"/>
                <w:bCs/>
                <w:lang w:val="en-US" w:eastAsia="zh-CN"/>
              </w:rPr>
              <w:t xml:space="preserve">PER </w:t>
            </w:r>
          </w:p>
        </w:tc>
      </w:tr>
      <w:tr>
        <w:tblPrEx>
          <w:tblCellMar>
            <w:top w:w="0" w:type="dxa"/>
            <w:left w:w="0" w:type="dxa"/>
            <w:bottom w:w="0" w:type="dxa"/>
            <w:right w:w="0" w:type="dxa"/>
          </w:tblCellMar>
        </w:tblPrEx>
        <w:trPr>
          <w:trHeight w:val="432" w:hRule="atLeast"/>
        </w:trPr>
        <w:tc>
          <w:tcPr>
            <w:tcW w:w="1001" w:type="pct"/>
            <w:vMerge w:val="continue"/>
            <w:tcBorders>
              <w:top w:val="single" w:color="000000" w:sz="12" w:space="0"/>
              <w:left w:val="single" w:color="000000" w:sz="12" w:space="0"/>
              <w:bottom w:val="single" w:color="000000" w:sz="12" w:space="0"/>
              <w:right w:val="single" w:color="000000" w:sz="8" w:space="0"/>
            </w:tcBorders>
            <w:vAlign w:val="center"/>
          </w:tcPr>
          <w:p>
            <w:pPr>
              <w:jc w:val="both"/>
              <w:rPr>
                <w:rFonts w:eastAsiaTheme="minorEastAsia"/>
                <w:lang w:val="en-US" w:eastAsia="zh-CN"/>
              </w:rPr>
            </w:pPr>
          </w:p>
        </w:tc>
        <w:tc>
          <w:tcPr>
            <w:tcW w:w="709" w:type="pct"/>
            <w:tcBorders>
              <w:top w:val="single" w:color="000000" w:sz="12" w:space="0"/>
              <w:left w:val="single" w:color="000000" w:sz="8" w:space="0"/>
              <w:bottom w:val="single" w:color="000000" w:sz="12" w:space="0"/>
              <w:right w:val="single" w:color="000000" w:sz="12" w:space="0"/>
            </w:tcBorders>
            <w:shd w:val="clear" w:color="auto" w:fill="auto"/>
            <w:tcMar>
              <w:top w:w="11" w:type="dxa"/>
              <w:left w:w="108" w:type="dxa"/>
              <w:bottom w:w="0" w:type="dxa"/>
              <w:right w:w="108" w:type="dxa"/>
            </w:tcMar>
          </w:tcPr>
          <w:p>
            <w:pPr>
              <w:keepLines/>
              <w:tabs>
                <w:tab w:val="center" w:pos="4536"/>
                <w:tab w:val="right" w:pos="9072"/>
              </w:tabs>
              <w:jc w:val="both"/>
              <w:rPr>
                <w:rFonts w:eastAsiaTheme="minorEastAsia"/>
                <w:lang w:val="en-US" w:eastAsia="zh-CN"/>
              </w:rPr>
            </w:pPr>
            <w:r>
              <w:rPr>
                <w:rFonts w:eastAsiaTheme="minorEastAsia"/>
                <w:lang w:val="en-US" w:eastAsia="zh-CN"/>
              </w:rPr>
              <w:t xml:space="preserve">DL </w:t>
            </w:r>
          </w:p>
        </w:tc>
        <w:tc>
          <w:tcPr>
            <w:tcW w:w="62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tcPr>
          <w:p>
            <w:pPr>
              <w:keepLines/>
              <w:tabs>
                <w:tab w:val="center" w:pos="4536"/>
                <w:tab w:val="right" w:pos="9072"/>
              </w:tabs>
              <w:jc w:val="both"/>
              <w:rPr>
                <w:rFonts w:eastAsiaTheme="minorEastAsia"/>
                <w:lang w:val="en-US" w:eastAsia="zh-CN"/>
              </w:rPr>
            </w:pPr>
            <w:r>
              <w:rPr>
                <w:rFonts w:eastAsiaTheme="minorEastAsia"/>
                <w:lang w:val="en-US" w:eastAsia="zh-CN"/>
              </w:rPr>
              <w:t xml:space="preserve">UL </w:t>
            </w:r>
          </w:p>
        </w:tc>
        <w:tc>
          <w:tcPr>
            <w:tcW w:w="620"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tcPr>
          <w:p>
            <w:pPr>
              <w:keepLines/>
              <w:tabs>
                <w:tab w:val="center" w:pos="4536"/>
                <w:tab w:val="right" w:pos="9072"/>
              </w:tabs>
              <w:jc w:val="both"/>
              <w:rPr>
                <w:rFonts w:eastAsiaTheme="minorEastAsia"/>
                <w:lang w:val="en-US" w:eastAsia="zh-CN"/>
              </w:rPr>
            </w:pPr>
            <w:r>
              <w:rPr>
                <w:rFonts w:eastAsiaTheme="minorEastAsia"/>
                <w:lang w:val="en-US" w:eastAsia="zh-CN"/>
              </w:rPr>
              <w:t xml:space="preserve">DL </w:t>
            </w:r>
          </w:p>
        </w:tc>
        <w:tc>
          <w:tcPr>
            <w:tcW w:w="67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tcPr>
          <w:p>
            <w:pPr>
              <w:keepLines/>
              <w:tabs>
                <w:tab w:val="center" w:pos="4536"/>
                <w:tab w:val="right" w:pos="9072"/>
              </w:tabs>
              <w:jc w:val="both"/>
              <w:rPr>
                <w:rFonts w:eastAsiaTheme="minorEastAsia"/>
                <w:lang w:val="en-US" w:eastAsia="zh-CN"/>
              </w:rPr>
            </w:pPr>
            <w:r>
              <w:rPr>
                <w:rFonts w:eastAsiaTheme="minorEastAsia"/>
                <w:lang w:val="en-US" w:eastAsia="zh-CN"/>
              </w:rPr>
              <w:t xml:space="preserve">UL </w:t>
            </w:r>
          </w:p>
        </w:tc>
        <w:tc>
          <w:tcPr>
            <w:tcW w:w="405" w:type="pct"/>
            <w:vMerge w:val="continue"/>
            <w:tcBorders>
              <w:top w:val="single" w:color="000000" w:sz="12" w:space="0"/>
              <w:left w:val="single" w:color="000000" w:sz="12" w:space="0"/>
              <w:bottom w:val="single" w:color="000000" w:sz="12" w:space="0"/>
              <w:right w:val="single" w:color="000000" w:sz="8" w:space="0"/>
            </w:tcBorders>
            <w:vAlign w:val="center"/>
          </w:tcPr>
          <w:p>
            <w:pPr>
              <w:jc w:val="both"/>
              <w:rPr>
                <w:rFonts w:eastAsiaTheme="minorEastAsia"/>
                <w:lang w:val="en-US" w:eastAsia="zh-CN"/>
              </w:rPr>
            </w:pPr>
          </w:p>
        </w:tc>
        <w:tc>
          <w:tcPr>
            <w:tcW w:w="509" w:type="pct"/>
            <w:tcBorders>
              <w:top w:val="single" w:color="000000" w:sz="8" w:space="0"/>
              <w:left w:val="single" w:color="000000" w:sz="8" w:space="0"/>
              <w:bottom w:val="single" w:color="000000" w:sz="8" w:space="0"/>
              <w:right w:val="single" w:color="000000" w:sz="12" w:space="0"/>
            </w:tcBorders>
            <w:shd w:val="clear" w:color="auto" w:fill="auto"/>
            <w:tcMar>
              <w:top w:w="11" w:type="dxa"/>
              <w:left w:w="108" w:type="dxa"/>
              <w:bottom w:w="0" w:type="dxa"/>
              <w:right w:w="108" w:type="dxa"/>
            </w:tcMar>
          </w:tcPr>
          <w:p>
            <w:pPr>
              <w:jc w:val="both"/>
              <w:rPr>
                <w:rFonts w:eastAsiaTheme="minorEastAsia"/>
                <w:lang w:val="en-US" w:eastAsia="zh-CN"/>
              </w:rPr>
            </w:pPr>
            <w:r>
              <w:rPr>
                <w:rFonts w:eastAsiaTheme="minorEastAsia"/>
                <w:lang w:val="en-US" w:eastAsia="zh-CN"/>
              </w:rPr>
              <w:t>DL</w:t>
            </w:r>
          </w:p>
        </w:tc>
        <w:tc>
          <w:tcPr>
            <w:tcW w:w="449" w:type="pct"/>
            <w:tcBorders>
              <w:top w:val="single" w:color="000000" w:sz="8" w:space="0"/>
              <w:left w:val="single" w:color="000000" w:sz="12" w:space="0"/>
              <w:bottom w:val="single" w:color="000000" w:sz="8" w:space="0"/>
              <w:right w:val="single" w:color="000000" w:sz="8" w:space="0"/>
            </w:tcBorders>
            <w:shd w:val="clear" w:color="auto" w:fill="auto"/>
            <w:tcMar>
              <w:top w:w="11" w:type="dxa"/>
              <w:left w:w="108" w:type="dxa"/>
              <w:bottom w:w="0" w:type="dxa"/>
              <w:right w:w="108" w:type="dxa"/>
            </w:tcMar>
          </w:tcPr>
          <w:p>
            <w:pPr>
              <w:jc w:val="both"/>
              <w:rPr>
                <w:rFonts w:eastAsiaTheme="minorEastAsia"/>
                <w:lang w:val="en-US" w:eastAsia="zh-CN"/>
              </w:rPr>
            </w:pPr>
            <w:r>
              <w:rPr>
                <w:rFonts w:eastAsiaTheme="minorEastAsia"/>
                <w:lang w:val="en-US" w:eastAsia="zh-CN"/>
              </w:rPr>
              <w:t xml:space="preserve">UL </w:t>
            </w:r>
          </w:p>
        </w:tc>
      </w:tr>
      <w:tr>
        <w:tblPrEx>
          <w:tblCellMar>
            <w:top w:w="0" w:type="dxa"/>
            <w:left w:w="0" w:type="dxa"/>
            <w:bottom w:w="0" w:type="dxa"/>
            <w:right w:w="0" w:type="dxa"/>
          </w:tblCellMar>
        </w:tblPrEx>
        <w:trPr>
          <w:trHeight w:val="1522" w:hRule="atLeast"/>
        </w:trPr>
        <w:tc>
          <w:tcPr>
            <w:tcW w:w="1001" w:type="pct"/>
            <w:tcBorders>
              <w:top w:val="single" w:color="000000" w:sz="12" w:space="0"/>
              <w:left w:val="single" w:color="000000" w:sz="12" w:space="0"/>
              <w:bottom w:val="single" w:color="000000" w:sz="12" w:space="0"/>
              <w:right w:val="single" w:color="000000" w:sz="8" w:space="0"/>
            </w:tcBorders>
            <w:shd w:val="clear" w:color="auto" w:fill="auto"/>
            <w:tcMar>
              <w:top w:w="11" w:type="dxa"/>
              <w:left w:w="108" w:type="dxa"/>
              <w:bottom w:w="0" w:type="dxa"/>
              <w:right w:w="108" w:type="dxa"/>
            </w:tcMar>
            <w:vAlign w:val="center"/>
          </w:tcPr>
          <w:p>
            <w:pPr>
              <w:jc w:val="both"/>
              <w:rPr>
                <w:rFonts w:eastAsiaTheme="minorEastAsia"/>
                <w:lang w:val="en-US" w:eastAsia="zh-CN"/>
              </w:rPr>
            </w:pPr>
            <w:r>
              <w:rPr>
                <w:rFonts w:eastAsiaTheme="minorEastAsia"/>
                <w:bCs/>
                <w:lang w:val="en-US" w:eastAsia="zh-CN"/>
              </w:rPr>
              <w:t xml:space="preserve">Viewport dependent streaming </w:t>
            </w:r>
          </w:p>
        </w:tc>
        <w:tc>
          <w:tcPr>
            <w:tcW w:w="709" w:type="pct"/>
            <w:tcBorders>
              <w:top w:val="single" w:color="000000" w:sz="12" w:space="0"/>
              <w:left w:val="single" w:color="000000" w:sz="8"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25 Mbps </w:t>
            </w:r>
          </w:p>
        </w:tc>
        <w:tc>
          <w:tcPr>
            <w:tcW w:w="62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More frequent HTTP requests every 100ms. </w:t>
            </w:r>
          </w:p>
        </w:tc>
        <w:tc>
          <w:tcPr>
            <w:tcW w:w="620"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300ms </w:t>
            </w:r>
          </w:p>
        </w:tc>
        <w:tc>
          <w:tcPr>
            <w:tcW w:w="67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300ms </w:t>
            </w:r>
          </w:p>
        </w:tc>
        <w:tc>
          <w:tcPr>
            <w:tcW w:w="405" w:type="pct"/>
            <w:tcBorders>
              <w:top w:val="single" w:color="000000" w:sz="12" w:space="0"/>
              <w:left w:val="single" w:color="000000" w:sz="12" w:space="0"/>
              <w:bottom w:val="single" w:color="000000" w:sz="12" w:space="0"/>
              <w:right w:val="single" w:color="000000" w:sz="8"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 </w:t>
            </w:r>
          </w:p>
        </w:tc>
        <w:tc>
          <w:tcPr>
            <w:tcW w:w="509" w:type="pct"/>
            <w:tcBorders>
              <w:top w:val="single" w:color="000000" w:sz="8" w:space="0"/>
              <w:left w:val="single" w:color="000000" w:sz="8"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10e-6 </w:t>
            </w:r>
          </w:p>
        </w:tc>
        <w:tc>
          <w:tcPr>
            <w:tcW w:w="449" w:type="pct"/>
            <w:tcBorders>
              <w:top w:val="single" w:color="000000" w:sz="8" w:space="0"/>
              <w:left w:val="single" w:color="000000" w:sz="12" w:space="0"/>
              <w:bottom w:val="single" w:color="000000" w:sz="12" w:space="0"/>
              <w:right w:val="single" w:color="000000" w:sz="8"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10e-6 </w:t>
            </w:r>
          </w:p>
        </w:tc>
      </w:tr>
      <w:tr>
        <w:tblPrEx>
          <w:tblCellMar>
            <w:top w:w="0" w:type="dxa"/>
            <w:left w:w="0" w:type="dxa"/>
            <w:bottom w:w="0" w:type="dxa"/>
            <w:right w:w="0" w:type="dxa"/>
          </w:tblCellMar>
        </w:tblPrEx>
        <w:trPr>
          <w:trHeight w:val="1776" w:hRule="atLeast"/>
        </w:trPr>
        <w:tc>
          <w:tcPr>
            <w:tcW w:w="1001"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jc w:val="both"/>
              <w:rPr>
                <w:rFonts w:eastAsiaTheme="minorEastAsia"/>
                <w:lang w:val="en-US" w:eastAsia="zh-CN"/>
              </w:rPr>
            </w:pPr>
            <w:r>
              <w:rPr>
                <w:rFonts w:eastAsiaTheme="minorEastAsia"/>
                <w:bCs/>
                <w:lang w:val="en-US" w:eastAsia="zh-CN"/>
              </w:rPr>
              <w:t xml:space="preserve">Split Rendering: Viewport rendering with Time Warp in device </w:t>
            </w:r>
          </w:p>
        </w:tc>
        <w:tc>
          <w:tcPr>
            <w:tcW w:w="70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eastAsia="zh-CN"/>
              </w:rPr>
              <w:t xml:space="preserve">50 to 100 Mbps </w:t>
            </w:r>
          </w:p>
        </w:tc>
        <w:tc>
          <w:tcPr>
            <w:tcW w:w="62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eastAsia="zh-CN"/>
              </w:rPr>
              <w:t xml:space="preserve">Several hundreds of kbit/s </w:t>
            </w:r>
          </w:p>
        </w:tc>
        <w:tc>
          <w:tcPr>
            <w:tcW w:w="620"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eastAsia="zh-CN"/>
              </w:rPr>
              <w:br w:type="textWrapping"/>
            </w:r>
            <w:r>
              <w:rPr>
                <w:rFonts w:eastAsiaTheme="minorEastAsia"/>
                <w:lang w:eastAsia="zh-CN"/>
              </w:rPr>
              <w:t>10-20ms</w:t>
            </w:r>
            <w:r>
              <w:rPr>
                <w:rFonts w:eastAsiaTheme="minorEastAsia"/>
                <w:lang w:val="en-US" w:eastAsia="zh-CN"/>
              </w:rPr>
              <w:t xml:space="preserve"> </w:t>
            </w:r>
          </w:p>
        </w:tc>
        <w:tc>
          <w:tcPr>
            <w:tcW w:w="67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i/>
                <w:iCs/>
                <w:lang w:eastAsia="zh-CN"/>
              </w:rPr>
              <w:br w:type="textWrapping"/>
            </w:r>
            <w:r>
              <w:rPr>
                <w:rFonts w:eastAsiaTheme="minorEastAsia"/>
                <w:lang w:eastAsia="zh-CN"/>
              </w:rPr>
              <w:t>small not added to the overall target latency</w:t>
            </w:r>
          </w:p>
          <w:p>
            <w:pPr>
              <w:jc w:val="both"/>
              <w:rPr>
                <w:rFonts w:eastAsiaTheme="minorEastAsia"/>
                <w:lang w:val="en-US" w:eastAsia="zh-CN"/>
              </w:rPr>
            </w:pPr>
            <w:r>
              <w:rPr>
                <w:rFonts w:eastAsiaTheme="minorEastAsia"/>
                <w:lang w:eastAsia="zh-CN"/>
              </w:rPr>
              <w:t>(e.g. 4ms*)</w:t>
            </w:r>
            <w:r>
              <w:rPr>
                <w:rFonts w:eastAsiaTheme="minorEastAsia"/>
                <w:lang w:val="en-US" w:eastAsia="zh-CN"/>
              </w:rPr>
              <w:t xml:space="preserve"> </w:t>
            </w:r>
          </w:p>
        </w:tc>
        <w:tc>
          <w:tcPr>
            <w:tcW w:w="405"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50ms </w:t>
            </w:r>
          </w:p>
        </w:tc>
        <w:tc>
          <w:tcPr>
            <w:tcW w:w="50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10e-4* </w:t>
            </w:r>
          </w:p>
        </w:tc>
        <w:tc>
          <w:tcPr>
            <w:tcW w:w="44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10e-4* </w:t>
            </w:r>
          </w:p>
        </w:tc>
      </w:tr>
      <w:tr>
        <w:tblPrEx>
          <w:tblCellMar>
            <w:top w:w="0" w:type="dxa"/>
            <w:left w:w="0" w:type="dxa"/>
            <w:bottom w:w="0" w:type="dxa"/>
            <w:right w:w="0" w:type="dxa"/>
          </w:tblCellMar>
        </w:tblPrEx>
        <w:trPr>
          <w:trHeight w:val="782" w:hRule="atLeast"/>
        </w:trPr>
        <w:tc>
          <w:tcPr>
            <w:tcW w:w="1001"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jc w:val="both"/>
              <w:rPr>
                <w:rFonts w:eastAsiaTheme="minorEastAsia"/>
                <w:lang w:val="en-US" w:eastAsia="zh-CN"/>
              </w:rPr>
            </w:pPr>
            <w:r>
              <w:rPr>
                <w:rFonts w:eastAsiaTheme="minorEastAsia"/>
                <w:bCs/>
                <w:lang w:eastAsia="zh-CN"/>
              </w:rPr>
              <w:t>XR Conversational</w:t>
            </w:r>
            <w:r>
              <w:rPr>
                <w:rFonts w:eastAsiaTheme="minorEastAsia"/>
                <w:bCs/>
                <w:lang w:val="en-US" w:eastAsia="zh-CN"/>
              </w:rPr>
              <w:t xml:space="preserve"> </w:t>
            </w:r>
          </w:p>
        </w:tc>
        <w:tc>
          <w:tcPr>
            <w:tcW w:w="70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w:t>
            </w:r>
          </w:p>
        </w:tc>
        <w:tc>
          <w:tcPr>
            <w:tcW w:w="62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w:t>
            </w:r>
          </w:p>
        </w:tc>
        <w:tc>
          <w:tcPr>
            <w:tcW w:w="620"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eastAsia="zh-CN"/>
              </w:rPr>
              <w:t>100 ms</w:t>
            </w:r>
            <w:r>
              <w:rPr>
                <w:rFonts w:eastAsiaTheme="minorEastAsia"/>
                <w:lang w:val="en-US" w:eastAsia="zh-CN"/>
              </w:rPr>
              <w:t xml:space="preserve"> </w:t>
            </w:r>
          </w:p>
          <w:p>
            <w:pPr>
              <w:jc w:val="both"/>
              <w:rPr>
                <w:rFonts w:eastAsiaTheme="minorEastAsia"/>
                <w:lang w:val="en-US" w:eastAsia="zh-CN"/>
              </w:rPr>
            </w:pPr>
            <w:r>
              <w:rPr>
                <w:rFonts w:eastAsiaTheme="minorEastAsia"/>
                <w:lang w:val="en-US" w:eastAsia="zh-CN"/>
              </w:rPr>
              <w:t xml:space="preserve">~150 ms </w:t>
            </w:r>
          </w:p>
        </w:tc>
        <w:tc>
          <w:tcPr>
            <w:tcW w:w="67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w:t>
            </w:r>
          </w:p>
        </w:tc>
        <w:tc>
          <w:tcPr>
            <w:tcW w:w="405"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w:t>
            </w:r>
          </w:p>
        </w:tc>
        <w:tc>
          <w:tcPr>
            <w:tcW w:w="50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10e-2</w:t>
            </w:r>
          </w:p>
          <w:p>
            <w:pPr>
              <w:jc w:val="both"/>
              <w:rPr>
                <w:rFonts w:eastAsiaTheme="minorEastAsia"/>
                <w:lang w:val="en-US" w:eastAsia="zh-CN"/>
              </w:rPr>
            </w:pPr>
            <w:r>
              <w:rPr>
                <w:rFonts w:eastAsiaTheme="minorEastAsia"/>
                <w:lang w:val="en-US" w:eastAsia="zh-CN"/>
              </w:rPr>
              <w:t xml:space="preserve">~10e-3 </w:t>
            </w:r>
          </w:p>
        </w:tc>
        <w:tc>
          <w:tcPr>
            <w:tcW w:w="44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w:t>
            </w:r>
          </w:p>
        </w:tc>
      </w:tr>
      <w:tr>
        <w:tblPrEx>
          <w:tblCellMar>
            <w:top w:w="0" w:type="dxa"/>
            <w:left w:w="0" w:type="dxa"/>
            <w:bottom w:w="0" w:type="dxa"/>
            <w:right w:w="0" w:type="dxa"/>
          </w:tblCellMar>
        </w:tblPrEx>
        <w:trPr>
          <w:trHeight w:val="761" w:hRule="atLeast"/>
        </w:trPr>
        <w:tc>
          <w:tcPr>
            <w:tcW w:w="1001"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jc w:val="both"/>
              <w:rPr>
                <w:rFonts w:eastAsiaTheme="minorEastAsia"/>
                <w:lang w:val="en-US" w:eastAsia="zh-CN"/>
              </w:rPr>
            </w:pPr>
            <w:r>
              <w:rPr>
                <w:rFonts w:eastAsiaTheme="minorEastAsia"/>
                <w:bCs/>
                <w:lang w:val="en-US" w:eastAsia="zh-CN"/>
              </w:rPr>
              <w:t xml:space="preserve">Cloud Gaming </w:t>
            </w:r>
          </w:p>
        </w:tc>
        <w:tc>
          <w:tcPr>
            <w:tcW w:w="70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eastAsia="zh-CN"/>
              </w:rPr>
              <w:t xml:space="preserve">100 Mbps </w:t>
            </w:r>
          </w:p>
        </w:tc>
        <w:tc>
          <w:tcPr>
            <w:tcW w:w="62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1Mbps </w:t>
            </w:r>
          </w:p>
        </w:tc>
        <w:tc>
          <w:tcPr>
            <w:tcW w:w="620"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2.5ms </w:t>
            </w:r>
          </w:p>
        </w:tc>
        <w:tc>
          <w:tcPr>
            <w:tcW w:w="67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2.5ms </w:t>
            </w:r>
          </w:p>
        </w:tc>
        <w:tc>
          <w:tcPr>
            <w:tcW w:w="405"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5ms </w:t>
            </w:r>
          </w:p>
        </w:tc>
        <w:tc>
          <w:tcPr>
            <w:tcW w:w="50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10e-4 </w:t>
            </w:r>
          </w:p>
        </w:tc>
        <w:tc>
          <w:tcPr>
            <w:tcW w:w="449"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10e-4 </w:t>
            </w:r>
          </w:p>
        </w:tc>
      </w:tr>
    </w:tbl>
    <w:p>
      <w:pPr>
        <w:jc w:val="both"/>
        <w:rPr>
          <w:rFonts w:eastAsiaTheme="minorEastAsia"/>
          <w:lang w:eastAsia="zh-CN"/>
        </w:rPr>
      </w:pPr>
    </w:p>
    <w:p>
      <w:pPr>
        <w:jc w:val="both"/>
        <w:rPr>
          <w:rFonts w:eastAsiaTheme="minorEastAsia"/>
          <w:lang w:eastAsia="zh-CN"/>
        </w:rPr>
      </w:pPr>
      <w:r>
        <w:rPr>
          <w:rFonts w:eastAsiaTheme="minorEastAsia"/>
          <w:lang w:eastAsia="zh-CN"/>
        </w:rPr>
        <w:t>From Table</w:t>
      </w:r>
      <w:r>
        <w:rPr>
          <w:rFonts w:eastAsiaTheme="minorEastAsia"/>
          <w:lang w:val="en-US" w:eastAsia="zh-CN"/>
        </w:rPr>
        <w:t xml:space="preserve"> 1</w:t>
      </w:r>
      <w:r>
        <w:rPr>
          <w:rFonts w:eastAsiaTheme="minorEastAsia"/>
          <w:lang w:eastAsia="zh-CN"/>
        </w:rPr>
        <w:t>, we can see that high throughput requirements</w:t>
      </w:r>
      <w:r>
        <w:rPr>
          <w:rFonts w:eastAsiaTheme="minorEastAsia"/>
          <w:lang w:val="en-US" w:eastAsia="zh-CN"/>
        </w:rPr>
        <w:t xml:space="preserve"> </w:t>
      </w:r>
      <w:r>
        <w:rPr>
          <w:rFonts w:eastAsiaTheme="minorEastAsia"/>
          <w:lang w:eastAsia="zh-CN"/>
        </w:rPr>
        <w:t>up to</w:t>
      </w:r>
      <w:r>
        <w:rPr>
          <w:rFonts w:eastAsiaTheme="minorEastAsia"/>
          <w:lang w:val="en-US" w:eastAsia="zh-CN"/>
        </w:rPr>
        <w:t xml:space="preserve"> </w:t>
      </w:r>
      <w:r>
        <w:rPr>
          <w:rFonts w:eastAsiaTheme="minorEastAsia"/>
          <w:lang w:eastAsia="zh-CN"/>
        </w:rPr>
        <w:t>100Mbps for split</w:t>
      </w:r>
      <w:r>
        <w:rPr>
          <w:rFonts w:hint="eastAsia" w:eastAsiaTheme="minorEastAsia"/>
          <w:lang w:eastAsia="zh-CN"/>
        </w:rPr>
        <w:t xml:space="preserve"> </w:t>
      </w:r>
      <w:r>
        <w:rPr>
          <w:rFonts w:eastAsiaTheme="minorEastAsia"/>
          <w:lang w:eastAsia="zh-CN"/>
        </w:rPr>
        <w:t>rendering</w:t>
      </w:r>
      <w:r>
        <w:rPr>
          <w:rFonts w:hint="eastAsia" w:eastAsiaTheme="minorEastAsia"/>
          <w:lang w:eastAsia="zh-CN"/>
        </w:rPr>
        <w:t xml:space="preserve"> </w:t>
      </w:r>
      <w:r>
        <w:rPr>
          <w:rFonts w:eastAsiaTheme="minorEastAsia"/>
          <w:lang w:eastAsia="zh-CN"/>
        </w:rPr>
        <w:t xml:space="preserve">and cloud gaming applications. The end-to-end Packet delay budget (PDB) </w:t>
      </w:r>
      <w:r>
        <w:rPr>
          <w:rFonts w:eastAsiaTheme="minorEastAsia"/>
          <w:lang w:val="en-US" w:eastAsia="zh-CN"/>
        </w:rPr>
        <w:t xml:space="preserve">is </w:t>
      </w:r>
      <w:r>
        <w:rPr>
          <w:rFonts w:eastAsiaTheme="minorEastAsia"/>
          <w:lang w:eastAsia="zh-CN"/>
        </w:rPr>
        <w:t>at range of 2.5ms for cloud gaming, and the corresponding RTT is at 5ms. For reliability, PER with high reliability at 10</w:t>
      </w:r>
      <w:r>
        <w:rPr>
          <w:rFonts w:eastAsiaTheme="minorEastAsia"/>
          <w:vertAlign w:val="superscript"/>
          <w:lang w:eastAsia="zh-CN"/>
        </w:rPr>
        <w:t xml:space="preserve">-6 </w:t>
      </w:r>
      <w:r>
        <w:rPr>
          <w:rFonts w:eastAsiaTheme="minorEastAsia"/>
          <w:lang w:eastAsia="zh-CN"/>
        </w:rPr>
        <w:t xml:space="preserve">are shown for XR streaming services. </w:t>
      </w:r>
    </w:p>
    <w:p>
      <w:pPr>
        <w:jc w:val="both"/>
        <w:rPr>
          <w:rFonts w:eastAsiaTheme="minorEastAsia"/>
          <w:lang w:eastAsia="zh-CN"/>
        </w:rPr>
      </w:pPr>
    </w:p>
    <w:p>
      <w:pPr>
        <w:pStyle w:val="4"/>
        <w:rPr>
          <w:rFonts w:eastAsiaTheme="minorEastAsia"/>
          <w:sz w:val="24"/>
          <w:szCs w:val="24"/>
          <w:lang w:eastAsia="zh-CN"/>
        </w:rPr>
      </w:pPr>
      <w:r>
        <w:rPr>
          <w:rFonts w:eastAsiaTheme="minorEastAsia"/>
          <w:sz w:val="24"/>
          <w:szCs w:val="24"/>
          <w:lang w:val="en-US" w:eastAsia="zh-CN"/>
        </w:rPr>
        <w:t>System capacity</w:t>
      </w:r>
    </w:p>
    <w:p>
      <w:pPr>
        <w:pStyle w:val="5"/>
        <w:jc w:val="both"/>
        <w:rPr>
          <w:rFonts w:eastAsiaTheme="minorEastAsia"/>
          <w:szCs w:val="24"/>
          <w:lang w:eastAsia="zh-CN"/>
        </w:rPr>
      </w:pPr>
      <w:r>
        <w:rPr>
          <w:rFonts w:eastAsiaTheme="minorEastAsia"/>
          <w:szCs w:val="24"/>
          <w:lang w:eastAsia="zh-CN"/>
        </w:rPr>
        <w:t>Latency</w:t>
      </w:r>
    </w:p>
    <w:p>
      <w:pPr>
        <w:jc w:val="both"/>
        <w:rPr>
          <w:rFonts w:eastAsiaTheme="minorEastAsia"/>
          <w:lang w:eastAsia="zh-CN"/>
        </w:rPr>
      </w:pPr>
      <w:r>
        <w:rPr>
          <w:rFonts w:eastAsiaTheme="minorEastAsia"/>
          <w:lang w:eastAsia="zh-CN"/>
        </w:rPr>
        <w:t xml:space="preserve">The latency requirements for XR service defined in </w:t>
      </w:r>
      <w:r>
        <w:rPr>
          <w:rFonts w:eastAsiaTheme="minorEastAsia"/>
          <w:lang w:eastAsia="zh-CN"/>
        </w:rPr>
        <w:fldChar w:fldCharType="begin"/>
      </w:r>
      <w:r>
        <w:rPr>
          <w:rFonts w:eastAsiaTheme="minorEastAsia"/>
          <w:lang w:eastAsia="zh-CN"/>
        </w:rPr>
        <w:instrText xml:space="preserve"> REF _Ref53654625 \r \h  \* MERGEFORMAT </w:instrText>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w:t>
      </w:r>
      <w:r>
        <w:rPr>
          <w:rFonts w:eastAsiaTheme="minorEastAsia"/>
          <w:lang w:val="en-US" w:eastAsia="zh-CN"/>
        </w:rPr>
        <w:t xml:space="preserve">are </w:t>
      </w:r>
      <w:r>
        <w:rPr>
          <w:rFonts w:eastAsiaTheme="minorEastAsia"/>
          <w:lang w:eastAsia="zh-CN"/>
        </w:rPr>
        <w:t>the end-to-end latency of application layer between XR client and XR server. For XR evaluation in RAN1, the latency requirement is the air interface latency.</w:t>
      </w:r>
      <w:r>
        <w:rPr>
          <w:rFonts w:eastAsiaTheme="minorEastAsia"/>
          <w:lang w:val="en-US" w:eastAsia="zh-CN"/>
        </w:rPr>
        <w:t xml:space="preserve"> </w:t>
      </w:r>
      <w:r>
        <w:rPr>
          <w:rFonts w:eastAsiaTheme="minorEastAsia"/>
          <w:lang w:eastAsia="zh-CN"/>
        </w:rPr>
        <w:t xml:space="preserve">The delay budget at Uu link would be fraction of the end-to-end delay budget. </w:t>
      </w:r>
    </w:p>
    <w:p>
      <w:pPr>
        <w:pStyle w:val="127"/>
        <w:numPr>
          <w:ilvl w:val="0"/>
          <w:numId w:val="41"/>
        </w:numPr>
        <w:jc w:val="both"/>
        <w:rPr>
          <w:rFonts w:eastAsiaTheme="minorEastAsia"/>
          <w:lang w:eastAsia="zh-CN"/>
        </w:rPr>
      </w:pPr>
      <w:r>
        <w:rPr>
          <w:rFonts w:eastAsiaTheme="minorEastAsia"/>
          <w:lang w:eastAsia="zh-CN"/>
        </w:rPr>
        <w:t>XR service end-to-end latency requirements are specified by SA for different type of services.</w:t>
      </w:r>
    </w:p>
    <w:p>
      <w:pPr>
        <w:pStyle w:val="127"/>
        <w:numPr>
          <w:ilvl w:val="0"/>
          <w:numId w:val="41"/>
        </w:numPr>
        <w:jc w:val="both"/>
        <w:rPr>
          <w:rFonts w:eastAsiaTheme="minorEastAsia"/>
          <w:lang w:eastAsia="zh-CN"/>
        </w:rPr>
      </w:pPr>
      <w:r>
        <w:rPr>
          <w:rFonts w:eastAsiaTheme="minorEastAsia"/>
          <w:lang w:eastAsia="zh-CN"/>
        </w:rPr>
        <w:t>Air interface latency is defined as latency of L2 PDU throughput Uu link.</w:t>
      </w:r>
    </w:p>
    <w:p>
      <w:pPr>
        <w:jc w:val="center"/>
        <w:rPr>
          <w:rFonts w:eastAsiaTheme="minorEastAsia"/>
          <w:lang w:eastAsia="zh-CN"/>
        </w:rPr>
      </w:pPr>
      <w:r>
        <w:rPr>
          <w:rFonts w:eastAsiaTheme="minorEastAsia"/>
          <w:lang w:val="en-US" w:eastAsia="zh-CN"/>
        </w:rPr>
        <mc:AlternateContent>
          <mc:Choice Requires="wpg">
            <w:drawing>
              <wp:inline distT="0" distB="0" distL="0" distR="0">
                <wp:extent cx="4426585" cy="2634615"/>
                <wp:effectExtent l="0" t="0" r="12065" b="0"/>
                <wp:docPr id="1" name="组合 16"/>
                <wp:cNvGraphicFramePr/>
                <a:graphic xmlns:a="http://schemas.openxmlformats.org/drawingml/2006/main">
                  <a:graphicData uri="http://schemas.microsoft.com/office/word/2010/wordprocessingGroup">
                    <wpg:wgp>
                      <wpg:cNvGrpSpPr/>
                      <wpg:grpSpPr>
                        <a:xfrm>
                          <a:off x="0" y="0"/>
                          <a:ext cx="4426585" cy="2634615"/>
                          <a:chOff x="3708400" y="3716338"/>
                          <a:chExt cx="4319588" cy="2553035"/>
                        </a:xfrm>
                      </wpg:grpSpPr>
                      <pic:pic xmlns:pic="http://schemas.openxmlformats.org/drawingml/2006/picture">
                        <pic:nvPicPr>
                          <pic:cNvPr id="9" name="Object 2"/>
                          <pic:cNvPicPr>
                            <a:picLocks noChangeAspect="1" noChangeArrowheads="1"/>
                          </pic:cNvPicPr>
                        </pic:nvPicPr>
                        <pic:blipFill>
                          <a:blip r:embed="rId6"/>
                          <a:srcRect/>
                          <a:stretch>
                            <a:fillRect/>
                          </a:stretch>
                        </pic:blipFill>
                        <pic:spPr>
                          <a:xfrm>
                            <a:off x="3708400" y="3716338"/>
                            <a:ext cx="4319588" cy="1814512"/>
                          </a:xfrm>
                          <a:prstGeom prst="rect">
                            <a:avLst/>
                          </a:prstGeom>
                          <a:noFill/>
                          <a:ln w="9525">
                            <a:noFill/>
                            <a:miter lim="800000"/>
                            <a:headEnd/>
                            <a:tailEnd/>
                          </a:ln>
                        </pic:spPr>
                      </pic:pic>
                      <wpg:grpSp>
                        <wpg:cNvPr id="2" name="组合 10"/>
                        <wpg:cNvGrpSpPr/>
                        <wpg:grpSpPr>
                          <a:xfrm>
                            <a:off x="3851920" y="4149079"/>
                            <a:ext cx="3096344" cy="1872208"/>
                            <a:chOff x="3851920" y="4149079"/>
                            <a:chExt cx="4387004" cy="2561494"/>
                          </a:xfrm>
                        </wpg:grpSpPr>
                        <wps:wsp>
                          <wps:cNvPr id="19" name="肘形连接符 19"/>
                          <wps:cNvCnPr/>
                          <wps:spPr>
                            <a:xfrm>
                              <a:off x="3851920" y="4149079"/>
                              <a:ext cx="4387004" cy="2561494"/>
                            </a:xfrm>
                            <a:prstGeom prst="bentConnector3">
                              <a:avLst>
                                <a:gd name="adj1" fmla="val -1527"/>
                              </a:avLst>
                            </a:prstGeom>
                            <a:ln w="15875">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20" name="直接箭头连接符 20"/>
                          <wps:cNvCnPr/>
                          <wps:spPr>
                            <a:xfrm flipH="1" flipV="1">
                              <a:off x="8184377" y="5558190"/>
                              <a:ext cx="54547" cy="1152383"/>
                            </a:xfrm>
                            <a:prstGeom prst="straightConnector1">
                              <a:avLst/>
                            </a:prstGeom>
                            <a:ln w="15875">
                              <a:solidFill>
                                <a:srgbClr val="FF0000"/>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1" name="矩形 11"/>
                        <wps:cNvSpPr/>
                        <wps:spPr>
                          <a:xfrm>
                            <a:off x="4160975" y="6031819"/>
                            <a:ext cx="2570584" cy="237554"/>
                          </a:xfrm>
                          <a:prstGeom prst="rect">
                            <a:avLst/>
                          </a:prstGeom>
                        </wps:spPr>
                        <wps:txbx>
                          <w:txbxContent>
                            <w:p>
                              <w:pPr>
                                <w:pStyle w:val="25"/>
                                <w:spacing w:before="0" w:beforeAutospacing="0" w:after="0" w:afterAutospacing="0"/>
                                <w:rPr>
                                  <w:rFonts w:ascii="Times New Roman" w:hAnsi="Times New Roman" w:cs="Times New Roman"/>
                                </w:rPr>
                              </w:pPr>
                              <w:r>
                                <w:rPr>
                                  <w:rFonts w:ascii="Times New Roman" w:hAnsi="Times New Roman" w:cs="Times New Roman" w:eastAsiaTheme="minorEastAsia"/>
                                  <w:color w:val="000000" w:themeColor="text1"/>
                                  <w:kern w:val="24"/>
                                  <w:sz w:val="20"/>
                                  <w:szCs w:val="20"/>
                                  <w:lang w:val="en-GB"/>
                                  <w14:textFill>
                                    <w14:solidFill>
                                      <w14:schemeClr w14:val="tx1"/>
                                    </w14:solidFill>
                                  </w14:textFill>
                                </w:rPr>
                                <w:t>End-to-End latency(UE APP</w:t>
                              </w:r>
                              <w:r>
                                <w:rPr>
                                  <w:rFonts w:hint="eastAsia" w:ascii="Times New Roman" w:hAnsi="Times New Roman" w:cs="Times New Roman" w:eastAsiaTheme="minorEastAsia"/>
                                  <w:color w:val="000000" w:themeColor="text1"/>
                                  <w:kern w:val="24"/>
                                  <w:sz w:val="20"/>
                                  <w:szCs w:val="20"/>
                                  <w:lang w:val="en-GB"/>
                                  <w14:textFill>
                                    <w14:solidFill>
                                      <w14:schemeClr w14:val="tx1"/>
                                    </w14:solidFill>
                                  </w14:textFill>
                                </w:rPr>
                                <w:sym w:font="Wingdings" w:char="F0E0"/>
                              </w:r>
                              <w:r>
                                <w:rPr>
                                  <w:rFonts w:ascii="Times New Roman" w:hAnsi="Times New Roman" w:cs="Times New Roman" w:eastAsiaTheme="minorEastAsia"/>
                                  <w:color w:val="000000" w:themeColor="text1"/>
                                  <w:kern w:val="24"/>
                                  <w:sz w:val="20"/>
                                  <w:szCs w:val="20"/>
                                  <w:lang w:val="en-GB"/>
                                  <w14:textFill>
                                    <w14:solidFill>
                                      <w14:schemeClr w14:val="tx1"/>
                                    </w14:solidFill>
                                  </w14:textFill>
                                </w:rPr>
                                <w:t>DN APP)</w:t>
                              </w:r>
                            </w:p>
                          </w:txbxContent>
                        </wps:txbx>
                        <wps:bodyPr wrap="square">
                          <a:noAutofit/>
                        </wps:bodyPr>
                      </wps:wsp>
                      <wps:wsp>
                        <wps:cNvPr id="12" name="矩形 12"/>
                        <wps:cNvSpPr>
                          <a:spLocks noChangeArrowheads="1"/>
                        </wps:cNvSpPr>
                        <wps:spPr bwMode="auto">
                          <a:xfrm>
                            <a:off x="3851920" y="5252101"/>
                            <a:ext cx="415039" cy="193121"/>
                          </a:xfrm>
                          <a:prstGeom prst="rect">
                            <a:avLst/>
                          </a:prstGeom>
                          <a:noFill/>
                          <a:ln w="9525">
                            <a:solidFill>
                              <a:srgbClr val="000000"/>
                            </a:solidFill>
                            <a:prstDash val="solid"/>
                            <a:round/>
                          </a:ln>
                        </wps:spPr>
                        <wps:txbx>
                          <w:txbxContent>
                            <w:p>
                              <w:pPr>
                                <w:pStyle w:val="25"/>
                                <w:spacing w:before="0" w:beforeAutospacing="0" w:after="0" w:afterAutospacing="0"/>
                              </w:pPr>
                              <w:r>
                                <w:rPr>
                                  <w:rFonts w:hAnsi="Calibri" w:asciiTheme="minorHAnsi" w:eastAsiaTheme="minorEastAsia" w:cstheme="minorBidi"/>
                                  <w:color w:val="000000" w:themeColor="text1"/>
                                  <w:kern w:val="24"/>
                                  <w14:textFill>
                                    <w14:solidFill>
                                      <w14:schemeClr w14:val="tx1"/>
                                    </w14:solidFill>
                                  </w14:textFill>
                                </w:rPr>
                                <w:t>MAC</w:t>
                              </w:r>
                            </w:p>
                          </w:txbxContent>
                        </wps:txbx>
                        <wps:bodyPr vert="horz" wrap="square" lIns="91440" tIns="45720" rIns="91440" bIns="45720" numCol="1" anchor="ctr" anchorCtr="0" compatLnSpc="1"/>
                      </wps:wsp>
                      <wps:wsp>
                        <wps:cNvPr id="13" name="矩形 13"/>
                        <wps:cNvSpPr>
                          <a:spLocks noChangeArrowheads="1"/>
                        </wps:cNvSpPr>
                        <wps:spPr bwMode="auto">
                          <a:xfrm>
                            <a:off x="4868689" y="5252101"/>
                            <a:ext cx="423391" cy="193121"/>
                          </a:xfrm>
                          <a:prstGeom prst="rect">
                            <a:avLst/>
                          </a:prstGeom>
                          <a:noFill/>
                          <a:ln w="9525">
                            <a:solidFill>
                              <a:srgbClr val="000000"/>
                            </a:solidFill>
                            <a:prstDash val="solid"/>
                            <a:round/>
                          </a:ln>
                        </wps:spPr>
                        <wps:txbx>
                          <w:txbxContent>
                            <w:p>
                              <w:pPr>
                                <w:pStyle w:val="25"/>
                                <w:spacing w:before="0" w:beforeAutospacing="0" w:after="0" w:afterAutospacing="0"/>
                              </w:pPr>
                              <w:r>
                                <w:rPr>
                                  <w:rFonts w:hAnsi="Calibri" w:asciiTheme="minorHAnsi" w:eastAsiaTheme="minorEastAsia" w:cstheme="minorBidi"/>
                                  <w:color w:val="000000" w:themeColor="text1"/>
                                  <w:kern w:val="24"/>
                                  <w14:textFill>
                                    <w14:solidFill>
                                      <w14:schemeClr w14:val="tx1"/>
                                    </w14:solidFill>
                                  </w14:textFill>
                                </w:rPr>
                                <w:t>MAC</w:t>
                              </w:r>
                            </w:p>
                          </w:txbxContent>
                        </wps:txbx>
                        <wps:bodyPr vert="horz" wrap="square" lIns="91440" tIns="45720" rIns="91440" bIns="45720" numCol="1" anchor="ctr" anchorCtr="0" compatLnSpc="1"/>
                      </wps:wsp>
                      <wpg:grpSp>
                        <wpg:cNvPr id="3" name="组合 14"/>
                        <wpg:cNvGrpSpPr/>
                        <wpg:grpSpPr>
                          <a:xfrm>
                            <a:off x="4059439" y="5445222"/>
                            <a:ext cx="1020946" cy="318570"/>
                            <a:chOff x="4059439" y="5445222"/>
                            <a:chExt cx="1446510" cy="448310"/>
                          </a:xfrm>
                        </wpg:grpSpPr>
                        <wps:wsp>
                          <wps:cNvPr id="16" name="肘形连接符 16"/>
                          <wps:cNvCnPr>
                            <a:stCxn id="12" idx="2"/>
                          </wps:cNvCnPr>
                          <wps:spPr>
                            <a:xfrm rot="16200000" flipH="1">
                              <a:off x="4558359" y="4946302"/>
                              <a:ext cx="448310" cy="1446149"/>
                            </a:xfrm>
                            <a:prstGeom prst="bentConnector2">
                              <a:avLst/>
                            </a:prstGeom>
                            <a:ln w="15875">
                              <a:solidFill>
                                <a:srgbClr val="0066FF"/>
                              </a:solidFill>
                              <a:tailEnd type="arrow"/>
                            </a:ln>
                          </wps:spPr>
                          <wps:style>
                            <a:lnRef idx="1">
                              <a:schemeClr val="accent1"/>
                            </a:lnRef>
                            <a:fillRef idx="0">
                              <a:schemeClr val="accent1"/>
                            </a:fillRef>
                            <a:effectRef idx="0">
                              <a:schemeClr val="accent1"/>
                            </a:effectRef>
                            <a:fontRef idx="minor">
                              <a:schemeClr val="tx1"/>
                            </a:fontRef>
                          </wps:style>
                          <wps:bodyPr/>
                        </wps:wsp>
                        <wps:wsp>
                          <wps:cNvPr id="18" name="直接箭头连接符 18"/>
                          <wps:cNvCnPr>
                            <a:endCxn id="13" idx="2"/>
                          </wps:cNvCnPr>
                          <wps:spPr>
                            <a:xfrm flipV="1">
                              <a:off x="5505589" y="5445222"/>
                              <a:ext cx="360" cy="448310"/>
                            </a:xfrm>
                            <a:prstGeom prst="straightConnector1">
                              <a:avLst/>
                            </a:prstGeom>
                            <a:ln w="15875">
                              <a:solidFill>
                                <a:srgbClr val="0066FF"/>
                              </a:solidFill>
                              <a:tailEnd type="arrow"/>
                            </a:ln>
                          </wps:spPr>
                          <wps:style>
                            <a:lnRef idx="1">
                              <a:schemeClr val="accent1"/>
                            </a:lnRef>
                            <a:fillRef idx="0">
                              <a:schemeClr val="accent1"/>
                            </a:fillRef>
                            <a:effectRef idx="0">
                              <a:schemeClr val="accent1"/>
                            </a:effectRef>
                            <a:fontRef idx="minor">
                              <a:schemeClr val="tx1"/>
                            </a:fontRef>
                          </wps:style>
                          <wps:bodyPr/>
                        </wps:wsp>
                      </wpg:grpSp>
                      <wps:wsp>
                        <wps:cNvPr id="15" name="矩形 15"/>
                        <wps:cNvSpPr/>
                        <wps:spPr>
                          <a:xfrm>
                            <a:off x="4114848" y="5763209"/>
                            <a:ext cx="1465277" cy="237554"/>
                          </a:xfrm>
                          <a:prstGeom prst="rect">
                            <a:avLst/>
                          </a:prstGeom>
                        </wps:spPr>
                        <wps:txbx>
                          <w:txbxContent>
                            <w:p>
                              <w:pPr>
                                <w:pStyle w:val="25"/>
                                <w:spacing w:before="0" w:beforeAutospacing="0" w:after="0" w:afterAutospacing="0"/>
                                <w:rPr>
                                  <w:rFonts w:ascii="Times New Roman" w:hAnsi="Times New Roman" w:cs="Times New Roman"/>
                                </w:rPr>
                              </w:pPr>
                              <w:r>
                                <w:rPr>
                                  <w:rFonts w:ascii="Times New Roman" w:hAnsi="Times New Roman" w:cs="Times New Roman" w:eastAsiaTheme="minorEastAsia"/>
                                  <w:color w:val="000000" w:themeColor="text1"/>
                                  <w:kern w:val="24"/>
                                  <w:sz w:val="20"/>
                                  <w:szCs w:val="20"/>
                                  <w14:textFill>
                                    <w14:solidFill>
                                      <w14:schemeClr w14:val="tx1"/>
                                    </w14:solidFill>
                                  </w14:textFill>
                                </w:rPr>
                                <w:t>Air interface latency</w:t>
                              </w:r>
                            </w:p>
                          </w:txbxContent>
                        </wps:txbx>
                        <wps:bodyPr wrap="square">
                          <a:noAutofit/>
                        </wps:bodyPr>
                      </wps:wsp>
                    </wpg:wgp>
                  </a:graphicData>
                </a:graphic>
              </wp:inline>
            </w:drawing>
          </mc:Choice>
          <mc:Fallback>
            <w:pict>
              <v:group id="组合 16" o:spid="_x0000_s1026" o:spt="203" style="height:207.45pt;width:348.55pt;" coordorigin="3708400,3716338" coordsize="4319588,2553035" o:gfxdata="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">
                <o:lock v:ext="edit" aspectratio="f"/>
                <v:shape id="Object 2" o:spid="_x0000_s1026" o:spt="75" type="#_x0000_t75" style="position:absolute;left:3708400;top:3716338;height:1814512;width:4319588;" filled="f" o:preferrelative="t" stroked="f" coordsize="21600,21600" o:gfxdata="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8wtzvQAA&#10;ANoAAAAPAAAAAAAAAAEAIAAAACIAAABkcnMvZG93bnJldi54bWxQSwECFAAUAAAACACHTuJAMy8F&#10;njsAAAA5AAAAEAAAAAAAAAABACAAAAAMAQAAZHJzL3NoYXBleG1sLnhtbFBLBQYAAAAABgAGAFsB&#10;AAC2AwAAAAA=&#10;">
                  <v:fill on="f" focussize="0,0"/>
                  <v:stroke on="f" miterlimit="8" joinstyle="miter"/>
                  <v:imagedata r:id="rId6" o:title=""/>
                  <o:lock v:ext="edit" aspectratio="t"/>
                </v:shape>
                <v:group id="组合 10" o:spid="_x0000_s1026" o:spt="203" style="position:absolute;left:3851920;top:4149079;height:1872208;width:3096344;" coordorigin="3851920,4149079" coordsize="4387004,2561494" o:gfxdata="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Psb0Q+7AAAA2gAAAA8AAAAAAAAAAQAgAAAAIgAAAGRycy9kb3ducmV2LnhtbFBL&#10;AQIUABQAAAAIAIdO4kAzLwWeOwAAADkAAAAVAAAAAAAAAAEAIAAAAAoBAABkcnMvZ3JvdXBzaGFw&#10;ZXhtbC54bWxQSwUGAAAAAAYABgBgAQAAxwMAAAAA&#10;">
                  <o:lock v:ext="edit" aspectratio="f"/>
                  <v:shape id="_x0000_s1026" o:spid="_x0000_s1026" o:spt="34" type="#_x0000_t34" style="position:absolute;left:3851920;top:4149079;height:2561494;width:4387004;" filled="f" stroked="t" coordsize="21600,21600" o:gfxdata="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YWj6rugAAANsA&#10;AAAPAAAAAAAAAAEAIAAAACIAAABkcnMvZG93bnJldi54bWxQSwECFAAUAAAACACHTuJAMy8FnjsA&#10;AAA5AAAAEAAAAAAAAAABACAAAAAJAQAAZHJzL3NoYXBleG1sLnhtbFBLBQYAAAAABgAGAFsBAACz&#10;AwAAAAA=&#10;" adj="-330">
                    <v:fill on="f" focussize="0,0"/>
                    <v:stroke weight="1.25pt" color="#FF0000 [3204]" joinstyle="round" endarrow="open"/>
                    <v:imagedata o:title=""/>
                    <o:lock v:ext="edit" aspectratio="f"/>
                  </v:shape>
                  <v:shape id="_x0000_s1026" o:spid="_x0000_s1026" o:spt="32" type="#_x0000_t32" style="position:absolute;left:8184377;top:5558190;flip:x y;height:1152383;width:54547;" filled="f" stroked="t" coordsize="21600,21600" o:gfxdata="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8AcK0ugAAANsA&#10;AAAPAAAAAAAAAAEAIAAAACIAAABkcnMvZG93bnJldi54bWxQSwECFAAUAAAACACHTuJAMy8FnjsA&#10;AAA5AAAAEAAAAAAAAAABACAAAAAJAQAAZHJzL3NoYXBleG1sLnhtbFBLBQYAAAAABgAGAFsBAACz&#10;AwAAAAA=&#10;">
                    <v:fill on="f" focussize="0,0"/>
                    <v:stroke weight="1.25pt" color="#FF0000 [3204]" joinstyle="round" endarrow="open"/>
                    <v:imagedata o:title=""/>
                    <o:lock v:ext="edit" aspectratio="f"/>
                  </v:shape>
                </v:group>
                <v:rect id="_x0000_s1026" o:spid="_x0000_s1026" o:spt="1" style="position:absolute;left:4160975;top:6031819;height:237554;width:2570584;" filled="f" stroked="f" coordsize="21600,21600" o:gfxdata="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f3MBi7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pStyle w:val="25"/>
                          <w:spacing w:before="0" w:beforeAutospacing="0" w:after="0" w:afterAutospacing="0"/>
                          <w:rPr>
                            <w:rFonts w:ascii="Times New Roman" w:hAnsi="Times New Roman" w:cs="Times New Roman"/>
                          </w:rPr>
                        </w:pPr>
                        <w:r>
                          <w:rPr>
                            <w:rFonts w:ascii="Times New Roman" w:hAnsi="Times New Roman" w:cs="Times New Roman" w:eastAsiaTheme="minorEastAsia"/>
                            <w:color w:val="000000" w:themeColor="text1"/>
                            <w:kern w:val="24"/>
                            <w:sz w:val="20"/>
                            <w:szCs w:val="20"/>
                            <w:lang w:val="en-GB"/>
                            <w14:textFill>
                              <w14:solidFill>
                                <w14:schemeClr w14:val="tx1"/>
                              </w14:solidFill>
                            </w14:textFill>
                          </w:rPr>
                          <w:t>End-to-End latency(UE APP</w:t>
                        </w:r>
                        <w:r>
                          <w:rPr>
                            <w:rFonts w:hint="eastAsia" w:ascii="Times New Roman" w:hAnsi="Times New Roman" w:cs="Times New Roman" w:eastAsiaTheme="minorEastAsia"/>
                            <w:color w:val="000000" w:themeColor="text1"/>
                            <w:kern w:val="24"/>
                            <w:sz w:val="20"/>
                            <w:szCs w:val="20"/>
                            <w:lang w:val="en-GB"/>
                            <w14:textFill>
                              <w14:solidFill>
                                <w14:schemeClr w14:val="tx1"/>
                              </w14:solidFill>
                            </w14:textFill>
                          </w:rPr>
                          <w:sym w:font="Wingdings" w:char="F0E0"/>
                        </w:r>
                        <w:r>
                          <w:rPr>
                            <w:rFonts w:ascii="Times New Roman" w:hAnsi="Times New Roman" w:cs="Times New Roman" w:eastAsiaTheme="minorEastAsia"/>
                            <w:color w:val="000000" w:themeColor="text1"/>
                            <w:kern w:val="24"/>
                            <w:sz w:val="20"/>
                            <w:szCs w:val="20"/>
                            <w:lang w:val="en-GB"/>
                            <w14:textFill>
                              <w14:solidFill>
                                <w14:schemeClr w14:val="tx1"/>
                              </w14:solidFill>
                            </w14:textFill>
                          </w:rPr>
                          <w:t>DN APP)</w:t>
                        </w:r>
                      </w:p>
                    </w:txbxContent>
                  </v:textbox>
                </v:rect>
                <v:rect id="_x0000_s1026" o:spid="_x0000_s1026" o:spt="1" style="position:absolute;left:3851920;top:5252101;height:193121;width:415039;v-text-anchor:middle;" filled="f" stroked="t" coordsize="21600,21600" o:gfxdata="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OrybsAAADb&#10;AAAADwAAAAAAAAABACAAAAAiAAAAZHJzL2Rvd25yZXYueG1sUEsBAhQAFAAAAAgAh07iQDMvBZ47&#10;AAAAOQAAABAAAAAAAAAAAQAgAAAACgEAAGRycy9zaGFwZXhtbC54bWxQSwUGAAAAAAYABgBbAQAA&#10;tAMAAAAA&#10;">
                  <v:fill on="f" focussize="0,0"/>
                  <v:stroke color="#000000" joinstyle="round"/>
                  <v:imagedata o:title=""/>
                  <o:lock v:ext="edit" aspectratio="f"/>
                  <v:textbox>
                    <w:txbxContent>
                      <w:p>
                        <w:pPr>
                          <w:pStyle w:val="25"/>
                          <w:spacing w:before="0" w:beforeAutospacing="0" w:after="0" w:afterAutospacing="0"/>
                        </w:pPr>
                        <w:r>
                          <w:rPr>
                            <w:rFonts w:hAnsi="Calibri" w:asciiTheme="minorHAnsi" w:eastAsiaTheme="minorEastAsia" w:cstheme="minorBidi"/>
                            <w:color w:val="000000" w:themeColor="text1"/>
                            <w:kern w:val="24"/>
                            <w14:textFill>
                              <w14:solidFill>
                                <w14:schemeClr w14:val="tx1"/>
                              </w14:solidFill>
                            </w14:textFill>
                          </w:rPr>
                          <w:t>MAC</w:t>
                        </w:r>
                      </w:p>
                    </w:txbxContent>
                  </v:textbox>
                </v:rect>
                <v:rect id="_x0000_s1026" o:spid="_x0000_s1026" o:spt="1" style="position:absolute;left:4868689;top:5252101;height:193121;width:423391;v-text-anchor:middle;" filled="f" stroked="t" coordsize="21600,21600" o:gfxdata="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FvDlK8AAAA&#10;2wAAAA8AAAAAAAAAAQAgAAAAIgAAAGRycy9kb3ducmV2LnhtbFBLAQIUABQAAAAIAIdO4kAzLwWe&#10;OwAAADkAAAAQAAAAAAAAAAEAIAAAAAsBAABkcnMvc2hhcGV4bWwueG1sUEsFBgAAAAAGAAYAWwEA&#10;ALUDAAAAAA==&#10;">
                  <v:fill on="f" focussize="0,0"/>
                  <v:stroke color="#000000" joinstyle="round"/>
                  <v:imagedata o:title=""/>
                  <o:lock v:ext="edit" aspectratio="f"/>
                  <v:textbox>
                    <w:txbxContent>
                      <w:p>
                        <w:pPr>
                          <w:pStyle w:val="25"/>
                          <w:spacing w:before="0" w:beforeAutospacing="0" w:after="0" w:afterAutospacing="0"/>
                        </w:pPr>
                        <w:r>
                          <w:rPr>
                            <w:rFonts w:hAnsi="Calibri" w:asciiTheme="minorHAnsi" w:eastAsiaTheme="minorEastAsia" w:cstheme="minorBidi"/>
                            <w:color w:val="000000" w:themeColor="text1"/>
                            <w:kern w:val="24"/>
                            <w14:textFill>
                              <w14:solidFill>
                                <w14:schemeClr w14:val="tx1"/>
                              </w14:solidFill>
                            </w14:textFill>
                          </w:rPr>
                          <w:t>MAC</w:t>
                        </w:r>
                      </w:p>
                    </w:txbxContent>
                  </v:textbox>
                </v:rect>
                <v:group id="组合 14" o:spid="_x0000_s1026" o:spt="203" style="position:absolute;left:4059439;top:5445222;height:318570;width:1020946;" coordorigin="4059439,5445222" coordsize="1446510,448310"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shape id="_x0000_s1026" o:spid="_x0000_s1026" o:spt="33" type="#_x0000_t33" style="position:absolute;left:4558359;top:4946302;flip:x;height:1446149;width:448310;rotation:5898240f;" filled="f" stroked="t" coordsize="21600,21600" o:gfxdata="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7tI065AAAA2wAA&#10;AA8AAAAAAAAAAQAgAAAAIgAAAGRycy9kb3ducmV2LnhtbFBLAQIUABQAAAAIAIdO4kAzLwWeOwAA&#10;ADkAAAAQAAAAAAAAAAEAIAAAAAgBAABkcnMvc2hhcGV4bWwueG1sUEsFBgAAAAAGAAYAWwEAALID&#10;AAAAAA==&#10;">
                    <v:fill on="f" focussize="0,0"/>
                    <v:stroke weight="1.25pt" color="#0066FF [3204]" joinstyle="round" endarrow="open"/>
                    <v:imagedata o:title=""/>
                    <o:lock v:ext="edit" aspectratio="f"/>
                  </v:shape>
                  <v:shape id="_x0000_s1026" o:spid="_x0000_s1026" o:spt="32" type="#_x0000_t32" style="position:absolute;left:5505589;top:5445222;flip:y;height:448310;width:360;" filled="f" stroked="t" coordsize="21600,21600" o:gfxdata="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LcchvQAA&#10;ANsAAAAPAAAAAAAAAAEAIAAAACIAAABkcnMvZG93bnJldi54bWxQSwECFAAUAAAACACHTuJAMy8F&#10;njsAAAA5AAAAEAAAAAAAAAABACAAAAAMAQAAZHJzL3NoYXBleG1sLnhtbFBLBQYAAAAABgAGAFsB&#10;AAC2AwAAAAA=&#10;">
                    <v:fill on="f" focussize="0,0"/>
                    <v:stroke weight="1.25pt" color="#0066FF [3204]" joinstyle="round" endarrow="open"/>
                    <v:imagedata o:title=""/>
                    <o:lock v:ext="edit" aspectratio="f"/>
                  </v:shape>
                </v:group>
                <v:rect id="_x0000_s1026" o:spid="_x0000_s1026" o:spt="1" style="position:absolute;left:4114848;top:5763209;height:237554;width:1465277;" filled="f" stroked="f" coordsize="21600,21600" o:gfxdata="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ASAeIugAAANsA&#10;AAAPAAAAAAAAAAEAIAAAACIAAABkcnMvZG93bnJldi54bWxQSwECFAAUAAAACACHTuJAMy8FnjsA&#10;AAA5AAAAEAAAAAAAAAABACAAAAAJAQAAZHJzL3NoYXBleG1sLnhtbFBLBQYAAAAABgAGAFsBAACz&#10;AwAAAAA=&#10;">
                  <v:fill on="f" focussize="0,0"/>
                  <v:stroke on="f"/>
                  <v:imagedata o:title=""/>
                  <o:lock v:ext="edit" aspectratio="f"/>
                  <v:textbox>
                    <w:txbxContent>
                      <w:p>
                        <w:pPr>
                          <w:pStyle w:val="25"/>
                          <w:spacing w:before="0" w:beforeAutospacing="0" w:after="0" w:afterAutospacing="0"/>
                          <w:rPr>
                            <w:rFonts w:ascii="Times New Roman" w:hAnsi="Times New Roman" w:cs="Times New Roman"/>
                          </w:rPr>
                        </w:pPr>
                        <w:r>
                          <w:rPr>
                            <w:rFonts w:ascii="Times New Roman" w:hAnsi="Times New Roman" w:cs="Times New Roman" w:eastAsiaTheme="minorEastAsia"/>
                            <w:color w:val="000000" w:themeColor="text1"/>
                            <w:kern w:val="24"/>
                            <w:sz w:val="20"/>
                            <w:szCs w:val="20"/>
                            <w14:textFill>
                              <w14:solidFill>
                                <w14:schemeClr w14:val="tx1"/>
                              </w14:solidFill>
                            </w14:textFill>
                          </w:rPr>
                          <w:t>Air interface latency</w:t>
                        </w:r>
                      </w:p>
                    </w:txbxContent>
                  </v:textbox>
                </v:rect>
                <w10:wrap type="none"/>
                <w10:anchorlock/>
              </v:group>
            </w:pict>
          </mc:Fallback>
        </mc:AlternateContent>
      </w:r>
    </w:p>
    <w:p>
      <w:pPr>
        <w:jc w:val="center"/>
        <w:rPr>
          <w:rFonts w:eastAsiaTheme="minorEastAsia"/>
          <w:lang w:eastAsia="zh-CN"/>
        </w:rPr>
      </w:pPr>
      <w:r>
        <w:rPr>
          <w:rFonts w:hint="eastAsia" w:eastAsiaTheme="minorEastAsia"/>
          <w:lang w:eastAsia="zh-CN"/>
        </w:rPr>
        <w:t xml:space="preserve">Figure </w:t>
      </w:r>
      <w:r>
        <w:rPr>
          <w:rFonts w:hint="eastAsia" w:eastAsiaTheme="minorEastAsia"/>
          <w:lang w:val="en-US" w:eastAsia="zh-CN"/>
        </w:rPr>
        <w:t>1:</w:t>
      </w:r>
      <w:r>
        <w:rPr>
          <w:rFonts w:hint="eastAsia" w:eastAsiaTheme="minorEastAsia"/>
          <w:lang w:eastAsia="zh-CN"/>
        </w:rPr>
        <w:t xml:space="preserve"> different latency </w:t>
      </w:r>
      <w:r>
        <w:rPr>
          <w:rFonts w:eastAsiaTheme="minorEastAsia"/>
          <w:lang w:eastAsia="zh-CN"/>
        </w:rPr>
        <w:t>definition</w:t>
      </w:r>
      <w:r>
        <w:rPr>
          <w:rFonts w:hint="eastAsia" w:eastAsiaTheme="minorEastAsia"/>
          <w:lang w:eastAsia="zh-CN"/>
        </w:rPr>
        <w:t xml:space="preserve"> for XR service</w:t>
      </w:r>
    </w:p>
    <w:p>
      <w:pPr>
        <w:jc w:val="both"/>
        <w:rPr>
          <w:rFonts w:eastAsiaTheme="minorEastAsia"/>
          <w:lang w:eastAsia="zh-CN"/>
        </w:rPr>
      </w:pPr>
      <w:r>
        <w:rPr>
          <w:rFonts w:eastAsiaTheme="minorEastAsia"/>
          <w:lang w:eastAsia="zh-CN"/>
        </w:rPr>
        <w:t>The</w:t>
      </w:r>
      <w:r>
        <w:rPr>
          <w:rFonts w:hint="eastAsia" w:eastAsiaTheme="minorEastAsia"/>
          <w:lang w:val="en-US" w:eastAsia="zh-CN"/>
        </w:rPr>
        <w:t xml:space="preserve"> </w:t>
      </w:r>
      <w:r>
        <w:rPr>
          <w:rFonts w:hint="eastAsia" w:eastAsiaTheme="minorEastAsia"/>
          <w:lang w:eastAsia="zh-CN"/>
        </w:rPr>
        <w:t>end-to-end latency defined</w:t>
      </w:r>
      <w:r>
        <w:rPr>
          <w:rFonts w:eastAsiaTheme="minorEastAsia"/>
          <w:lang w:eastAsia="zh-CN"/>
        </w:rPr>
        <w:t xml:space="preserve"> in SA </w:t>
      </w:r>
      <w:r>
        <w:rPr>
          <w:rFonts w:eastAsiaTheme="minorEastAsia"/>
          <w:lang w:eastAsia="zh-CN"/>
        </w:rPr>
        <w:fldChar w:fldCharType="begin"/>
      </w:r>
      <w:r>
        <w:rPr>
          <w:rFonts w:eastAsiaTheme="minorEastAsia"/>
          <w:lang w:eastAsia="zh-CN"/>
        </w:rPr>
        <w:instrText xml:space="preserve"> REF _Ref53654625 \r \h </w:instrText>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hint="eastAsia" w:eastAsiaTheme="minorEastAsia"/>
          <w:lang w:eastAsia="zh-CN"/>
        </w:rPr>
        <w:t xml:space="preserve"> includ</w:t>
      </w:r>
      <w:r>
        <w:rPr>
          <w:rFonts w:eastAsiaTheme="minorEastAsia"/>
          <w:lang w:eastAsia="zh-CN"/>
        </w:rPr>
        <w:t>es</w:t>
      </w:r>
      <w:r>
        <w:rPr>
          <w:rFonts w:hint="eastAsia" w:eastAsiaTheme="minorEastAsia"/>
          <w:lang w:eastAsia="zh-CN"/>
        </w:rPr>
        <w:t xml:space="preserve"> air interface latency, high layer processing latency, application layer buffering, core network latency, etc. </w:t>
      </w:r>
      <w:r>
        <w:rPr>
          <w:rFonts w:eastAsiaTheme="minorEastAsia"/>
          <w:lang w:eastAsia="zh-CN"/>
        </w:rPr>
        <w:t xml:space="preserve">The </w:t>
      </w:r>
      <w:r>
        <w:rPr>
          <w:rFonts w:hint="eastAsia" w:eastAsiaTheme="minorEastAsia"/>
          <w:lang w:eastAsia="zh-CN"/>
        </w:rPr>
        <w:t>air interface latency for XR service evaluation</w:t>
      </w:r>
      <w:r>
        <w:rPr>
          <w:rFonts w:eastAsiaTheme="minorEastAsia"/>
          <w:lang w:eastAsia="zh-CN"/>
        </w:rPr>
        <w:t xml:space="preserve"> is derived from end-to-end latency similar to those NR Uu delay requirements for eMBB and URLLC services</w:t>
      </w:r>
      <w:r>
        <w:rPr>
          <w:rFonts w:hint="eastAsia" w:eastAsiaTheme="minorEastAsia"/>
          <w:lang w:eastAsia="zh-CN"/>
        </w:rPr>
        <w:t xml:space="preserve">. </w:t>
      </w:r>
      <w:r>
        <w:rPr>
          <w:rFonts w:eastAsiaTheme="minorEastAsia"/>
          <w:lang w:eastAsia="zh-CN"/>
        </w:rPr>
        <w:t xml:space="preserve">The air interface delay is </w:t>
      </w:r>
      <w:r>
        <w:rPr>
          <w:rFonts w:hint="eastAsia" w:eastAsiaTheme="minorEastAsia"/>
          <w:lang w:eastAsia="zh-CN"/>
        </w:rPr>
        <w:t>define</w:t>
      </w:r>
      <w:r>
        <w:rPr>
          <w:rFonts w:eastAsiaTheme="minorEastAsia"/>
          <w:lang w:eastAsia="zh-CN"/>
        </w:rPr>
        <w:t>d as</w:t>
      </w:r>
      <w:r>
        <w:rPr>
          <w:rFonts w:hint="eastAsia" w:eastAsiaTheme="minorEastAsia"/>
          <w:lang w:eastAsia="zh-CN"/>
        </w:rPr>
        <w:t xml:space="preserve"> the fraction of delay budget </w:t>
      </w:r>
      <w:r>
        <w:rPr>
          <w:rFonts w:eastAsiaTheme="minorEastAsia"/>
          <w:lang w:eastAsia="zh-CN"/>
        </w:rPr>
        <w:t>of</w:t>
      </w:r>
      <w:r>
        <w:rPr>
          <w:rFonts w:hint="eastAsia" w:eastAsiaTheme="minorEastAsia"/>
          <w:lang w:eastAsia="zh-CN"/>
        </w:rPr>
        <w:t xml:space="preserve"> the latency </w:t>
      </w:r>
      <w:r>
        <w:rPr>
          <w:rFonts w:eastAsiaTheme="minorEastAsia"/>
          <w:lang w:eastAsia="zh-CN"/>
        </w:rPr>
        <w:t>requirements</w:t>
      </w:r>
      <w:r>
        <w:rPr>
          <w:rFonts w:hint="eastAsia" w:eastAsiaTheme="minorEastAsia"/>
          <w:lang w:eastAsia="zh-CN"/>
        </w:rPr>
        <w:t xml:space="preserve"> of XR services. </w:t>
      </w:r>
      <w:r>
        <w:rPr>
          <w:rFonts w:eastAsiaTheme="minorEastAsia"/>
          <w:lang w:eastAsia="zh-CN"/>
        </w:rPr>
        <w:t>W</w:t>
      </w:r>
      <w:r>
        <w:rPr>
          <w:rFonts w:hint="eastAsia" w:eastAsiaTheme="minorEastAsia"/>
          <w:lang w:eastAsia="zh-CN"/>
        </w:rPr>
        <w:t xml:space="preserve">herein, </w:t>
      </w:r>
      <w:r>
        <w:rPr>
          <w:rFonts w:eastAsiaTheme="minorEastAsia"/>
          <w:lang w:eastAsia="zh-CN"/>
        </w:rPr>
        <w:t>majority</w:t>
      </w:r>
      <w:r>
        <w:rPr>
          <w:rFonts w:hint="eastAsia" w:eastAsiaTheme="minorEastAsia"/>
          <w:lang w:eastAsia="zh-CN"/>
        </w:rPr>
        <w:t xml:space="preserve"> of delay budget and jitter will be allocated at the core network and application layer buffering. </w:t>
      </w:r>
      <w:r>
        <w:rPr>
          <w:rFonts w:eastAsiaTheme="minorEastAsia"/>
          <w:lang w:eastAsia="zh-CN"/>
        </w:rPr>
        <w:t>So, e.g</w:t>
      </w:r>
      <w:r>
        <w:rPr>
          <w:rFonts w:hint="eastAsia" w:eastAsiaTheme="minorEastAsia"/>
          <w:lang w:eastAsia="zh-CN"/>
        </w:rPr>
        <w:t xml:space="preserve">., 20%~25% of end-to-end delay budget could be </w:t>
      </w:r>
      <w:r>
        <w:rPr>
          <w:rFonts w:eastAsiaTheme="minorEastAsia"/>
          <w:lang w:eastAsia="zh-CN"/>
        </w:rPr>
        <w:t>considered</w:t>
      </w:r>
      <w:r>
        <w:rPr>
          <w:rFonts w:hint="eastAsia" w:eastAsiaTheme="minorEastAsia"/>
          <w:lang w:eastAsia="zh-CN"/>
        </w:rPr>
        <w:t xml:space="preserve"> as </w:t>
      </w:r>
      <w:r>
        <w:rPr>
          <w:rFonts w:eastAsiaTheme="minorEastAsia"/>
          <w:lang w:eastAsia="zh-CN"/>
        </w:rPr>
        <w:t>allocation</w:t>
      </w:r>
      <w:r>
        <w:rPr>
          <w:rFonts w:hint="eastAsia" w:eastAsiaTheme="minorEastAsia"/>
          <w:lang w:eastAsia="zh-CN"/>
        </w:rPr>
        <w:t xml:space="preserve"> to Uu link.</w:t>
      </w:r>
    </w:p>
    <w:p>
      <w:pPr>
        <w:jc w:val="both"/>
        <w:rPr>
          <w:rFonts w:eastAsiaTheme="minorEastAsia"/>
          <w:b/>
          <w:i/>
          <w:lang w:val="en-US" w:eastAsia="zh-CN"/>
        </w:rPr>
      </w:pPr>
      <w:r>
        <w:rPr>
          <w:rFonts w:eastAsiaTheme="minorEastAsia"/>
          <w:b/>
          <w:i/>
          <w:lang w:eastAsia="zh-CN"/>
        </w:rPr>
        <w:t>Proposal</w:t>
      </w:r>
      <w:r>
        <w:rPr>
          <w:rFonts w:hint="eastAsia" w:eastAsiaTheme="minorEastAsia"/>
          <w:b/>
          <w:i/>
          <w:lang w:eastAsia="zh-CN"/>
        </w:rPr>
        <w:t xml:space="preserve"> </w:t>
      </w:r>
      <w:r>
        <w:rPr>
          <w:rFonts w:hint="eastAsia" w:eastAsiaTheme="minorEastAsia"/>
          <w:b/>
          <w:i/>
          <w:lang w:val="en-US" w:eastAsia="zh-CN"/>
        </w:rPr>
        <w:t>8</w:t>
      </w:r>
      <w:r>
        <w:rPr>
          <w:rFonts w:eastAsiaTheme="minorEastAsia"/>
          <w:b/>
          <w:i/>
          <w:lang w:eastAsia="zh-CN"/>
        </w:rPr>
        <w:t xml:space="preserve">: </w:t>
      </w:r>
      <w:r>
        <w:rPr>
          <w:rFonts w:hint="eastAsia" w:eastAsiaTheme="minorEastAsia"/>
          <w:b/>
          <w:i/>
          <w:lang w:eastAsia="zh-CN"/>
        </w:rPr>
        <w:t xml:space="preserve">For XR service </w:t>
      </w:r>
      <w:r>
        <w:rPr>
          <w:rFonts w:eastAsiaTheme="minorEastAsia"/>
          <w:b/>
          <w:i/>
          <w:lang w:eastAsia="zh-CN"/>
        </w:rPr>
        <w:t>evaluation</w:t>
      </w:r>
      <w:r>
        <w:rPr>
          <w:rFonts w:hint="eastAsia" w:eastAsiaTheme="minorEastAsia"/>
          <w:b/>
          <w:i/>
          <w:lang w:eastAsia="zh-CN"/>
        </w:rPr>
        <w:t>, the latency could be defined as t</w:t>
      </w:r>
      <w:r>
        <w:rPr>
          <w:rFonts w:eastAsiaTheme="minorEastAsia"/>
          <w:b/>
          <w:i/>
          <w:lang w:val="en-US"/>
        </w:rPr>
        <w:t>he delay budget of Air interface is 20</w:t>
      </w:r>
      <w:r>
        <w:rPr>
          <w:rFonts w:hint="eastAsia" w:eastAsiaTheme="minorEastAsia"/>
          <w:lang w:eastAsia="zh-CN"/>
        </w:rPr>
        <w:t>%</w:t>
      </w:r>
      <w:r>
        <w:rPr>
          <w:rFonts w:hint="eastAsia" w:eastAsiaTheme="minorEastAsia"/>
          <w:b/>
          <w:i/>
          <w:lang w:val="en-US" w:eastAsia="zh-CN"/>
        </w:rPr>
        <w:t>~</w:t>
      </w:r>
      <w:r>
        <w:rPr>
          <w:rFonts w:eastAsiaTheme="minorEastAsia"/>
          <w:b/>
          <w:i/>
          <w:lang w:val="en-US"/>
        </w:rPr>
        <w:t>25% of end-to-end latency requirement.</w:t>
      </w:r>
    </w:p>
    <w:p>
      <w:pPr>
        <w:jc w:val="both"/>
        <w:rPr>
          <w:rFonts w:eastAsiaTheme="minorEastAsia"/>
          <w:lang w:val="en-US" w:eastAsia="zh-CN"/>
        </w:rPr>
      </w:pPr>
    </w:p>
    <w:p>
      <w:pPr>
        <w:pStyle w:val="5"/>
        <w:jc w:val="both"/>
        <w:rPr>
          <w:rFonts w:eastAsiaTheme="minorEastAsia"/>
          <w:lang w:eastAsia="zh-CN"/>
        </w:rPr>
      </w:pPr>
      <w:r>
        <w:rPr>
          <w:rFonts w:hint="eastAsia" w:eastAsiaTheme="minorEastAsia"/>
          <w:lang w:eastAsia="zh-CN"/>
        </w:rPr>
        <w:t>Reliability</w:t>
      </w:r>
    </w:p>
    <w:p>
      <w:pPr>
        <w:jc w:val="both"/>
        <w:rPr>
          <w:rFonts w:eastAsiaTheme="minorEastAsia"/>
          <w:lang w:eastAsia="zh-CN"/>
        </w:rPr>
      </w:pPr>
      <w:r>
        <w:rPr>
          <w:rFonts w:hint="eastAsia" w:eastAsiaTheme="minorEastAsia"/>
          <w:lang w:eastAsia="zh-CN"/>
        </w:rPr>
        <w:t xml:space="preserve">Packet error </w:t>
      </w:r>
      <w:r>
        <w:rPr>
          <w:rFonts w:eastAsiaTheme="minorEastAsia"/>
          <w:lang w:eastAsia="zh-CN"/>
        </w:rPr>
        <w:t>rate (</w:t>
      </w:r>
      <w:r>
        <w:rPr>
          <w:rFonts w:hint="eastAsia" w:eastAsiaTheme="minorEastAsia"/>
          <w:lang w:eastAsia="zh-CN"/>
        </w:rPr>
        <w:t xml:space="preserve">PER) is the performance </w:t>
      </w:r>
      <w:r>
        <w:rPr>
          <w:rFonts w:eastAsiaTheme="minorEastAsia"/>
          <w:lang w:eastAsia="zh-CN"/>
        </w:rPr>
        <w:t>index</w:t>
      </w:r>
      <w:r>
        <w:rPr>
          <w:rFonts w:hint="eastAsia" w:eastAsiaTheme="minorEastAsia"/>
          <w:lang w:eastAsia="zh-CN"/>
        </w:rPr>
        <w:t xml:space="preserve"> of </w:t>
      </w:r>
      <w:r>
        <w:rPr>
          <w:rFonts w:eastAsiaTheme="minorEastAsia"/>
          <w:lang w:eastAsia="zh-CN"/>
        </w:rPr>
        <w:t>reliability</w:t>
      </w:r>
      <w:r>
        <w:rPr>
          <w:rFonts w:hint="eastAsia" w:eastAsiaTheme="minorEastAsia"/>
          <w:lang w:eastAsia="zh-CN"/>
        </w:rPr>
        <w:t xml:space="preserve"> for XR </w:t>
      </w:r>
      <w:r>
        <w:rPr>
          <w:rFonts w:eastAsiaTheme="minorEastAsia"/>
          <w:lang w:eastAsia="zh-CN"/>
        </w:rPr>
        <w:t>service</w:t>
      </w:r>
      <w:r>
        <w:rPr>
          <w:rFonts w:hint="eastAsia" w:eastAsiaTheme="minorEastAsia"/>
          <w:lang w:eastAsia="zh-CN"/>
        </w:rPr>
        <w:t xml:space="preserve">. </w:t>
      </w:r>
      <w:r>
        <w:rPr>
          <w:rFonts w:eastAsiaTheme="minorEastAsia"/>
          <w:lang w:eastAsia="zh-CN"/>
        </w:rPr>
        <w:t>T</w:t>
      </w:r>
      <w:r>
        <w:rPr>
          <w:rFonts w:hint="eastAsia" w:eastAsiaTheme="minorEastAsia"/>
          <w:lang w:eastAsia="zh-CN"/>
        </w:rPr>
        <w:t xml:space="preserve">he PER </w:t>
      </w:r>
      <w:r>
        <w:rPr>
          <w:rFonts w:eastAsiaTheme="minorEastAsia"/>
          <w:lang w:eastAsia="zh-CN"/>
        </w:rPr>
        <w:t>definition</w:t>
      </w:r>
      <w:r>
        <w:rPr>
          <w:rFonts w:hint="eastAsia" w:eastAsiaTheme="minorEastAsia"/>
          <w:lang w:eastAsia="zh-CN"/>
        </w:rPr>
        <w:t xml:space="preserve"> </w:t>
      </w:r>
      <w:r>
        <w:rPr>
          <w:rFonts w:eastAsiaTheme="minorEastAsia"/>
          <w:lang w:eastAsia="zh-CN"/>
        </w:rPr>
        <w:t>is the end-to-end packet errors received at the</w:t>
      </w:r>
      <w:r>
        <w:rPr>
          <w:rFonts w:hint="eastAsia" w:eastAsiaTheme="minorEastAsia"/>
          <w:lang w:eastAsia="zh-CN"/>
        </w:rPr>
        <w:t xml:space="preserve"> </w:t>
      </w:r>
      <w:r>
        <w:rPr>
          <w:rFonts w:eastAsiaTheme="minorEastAsia"/>
          <w:lang w:eastAsia="zh-CN"/>
        </w:rPr>
        <w:t>application</w:t>
      </w:r>
      <w:r>
        <w:rPr>
          <w:rFonts w:hint="eastAsia" w:eastAsiaTheme="minorEastAsia"/>
          <w:lang w:eastAsia="zh-CN"/>
        </w:rPr>
        <w:t xml:space="preserve"> layer, which include multiple </w:t>
      </w:r>
      <w:r>
        <w:rPr>
          <w:rFonts w:eastAsiaTheme="minorEastAsia"/>
          <w:lang w:eastAsia="zh-CN"/>
        </w:rPr>
        <w:t>protocol</w:t>
      </w:r>
      <w:r>
        <w:rPr>
          <w:rFonts w:hint="eastAsia" w:eastAsiaTheme="minorEastAsia"/>
          <w:lang w:eastAsia="zh-CN"/>
        </w:rPr>
        <w:t xml:space="preserve"> layer of error controls, such as TCP, RLC, and MAC HARQ, which is </w:t>
      </w:r>
      <w:r>
        <w:rPr>
          <w:rFonts w:eastAsiaTheme="minorEastAsia"/>
          <w:lang w:eastAsia="zh-CN"/>
        </w:rPr>
        <w:t>challenged to be included</w:t>
      </w:r>
      <w:r>
        <w:rPr>
          <w:rFonts w:hint="eastAsia" w:eastAsiaTheme="minorEastAsia"/>
          <w:lang w:eastAsia="zh-CN"/>
        </w:rPr>
        <w:t xml:space="preserve"> for XR service evaluation due to </w:t>
      </w:r>
      <w:r>
        <w:rPr>
          <w:rFonts w:eastAsiaTheme="minorEastAsia"/>
          <w:lang w:eastAsia="zh-CN"/>
        </w:rPr>
        <w:t>modelling</w:t>
      </w:r>
      <w:r>
        <w:rPr>
          <w:rFonts w:hint="eastAsia" w:eastAsiaTheme="minorEastAsia"/>
          <w:lang w:eastAsia="zh-CN"/>
        </w:rPr>
        <w:t xml:space="preserve"> and </w:t>
      </w:r>
      <w:r>
        <w:rPr>
          <w:rFonts w:eastAsiaTheme="minorEastAsia"/>
          <w:lang w:eastAsia="zh-CN"/>
        </w:rPr>
        <w:t>algorithm</w:t>
      </w:r>
      <w:r>
        <w:rPr>
          <w:rFonts w:hint="eastAsia" w:eastAsiaTheme="minorEastAsia"/>
          <w:lang w:eastAsia="zh-CN"/>
        </w:rPr>
        <w:t xml:space="preserve"> complexity for </w:t>
      </w:r>
      <w:r>
        <w:rPr>
          <w:rFonts w:eastAsiaTheme="minorEastAsia"/>
          <w:lang w:eastAsia="zh-CN"/>
        </w:rPr>
        <w:t>multiple</w:t>
      </w:r>
      <w:r>
        <w:rPr>
          <w:rFonts w:hint="eastAsia" w:eastAsiaTheme="minorEastAsia"/>
          <w:lang w:eastAsia="zh-CN"/>
        </w:rPr>
        <w:t xml:space="preserve"> </w:t>
      </w:r>
      <w:r>
        <w:rPr>
          <w:rFonts w:eastAsiaTheme="minorEastAsia"/>
          <w:lang w:eastAsia="zh-CN"/>
        </w:rPr>
        <w:t>protocols.</w:t>
      </w:r>
      <w:r>
        <w:rPr>
          <w:rFonts w:hint="eastAsia" w:eastAsiaTheme="minorEastAsia"/>
          <w:lang w:val="en-US" w:eastAsia="zh-CN"/>
        </w:rPr>
        <w:t xml:space="preserve"> </w:t>
      </w:r>
      <w:r>
        <w:rPr>
          <w:rFonts w:eastAsiaTheme="minorEastAsia"/>
          <w:lang w:eastAsia="zh-CN"/>
        </w:rPr>
        <w:t>I</w:t>
      </w:r>
      <w:r>
        <w:rPr>
          <w:rFonts w:hint="eastAsia" w:eastAsiaTheme="minorEastAsia"/>
          <w:lang w:eastAsia="zh-CN"/>
        </w:rPr>
        <w:t xml:space="preserve">t is also difficult to calibrate these protocols </w:t>
      </w:r>
      <w:r>
        <w:rPr>
          <w:rFonts w:eastAsiaTheme="minorEastAsia"/>
          <w:lang w:eastAsia="zh-CN"/>
        </w:rPr>
        <w:t>considering</w:t>
      </w:r>
      <w:r>
        <w:rPr>
          <w:rFonts w:hint="eastAsia" w:eastAsiaTheme="minorEastAsia"/>
          <w:lang w:eastAsia="zh-CN"/>
        </w:rPr>
        <w:t xml:space="preserve"> the restriction of standard timeline. </w:t>
      </w:r>
      <w:r>
        <w:rPr>
          <w:rFonts w:eastAsiaTheme="minorEastAsia"/>
          <w:lang w:eastAsia="zh-CN"/>
        </w:rPr>
        <w:t>W</w:t>
      </w:r>
      <w:r>
        <w:rPr>
          <w:rFonts w:hint="eastAsia" w:eastAsiaTheme="minorEastAsia"/>
          <w:lang w:eastAsia="zh-CN"/>
        </w:rPr>
        <w:t xml:space="preserve">e propose evaluation of XR service </w:t>
      </w:r>
      <w:r>
        <w:rPr>
          <w:rFonts w:eastAsiaTheme="minorEastAsia"/>
          <w:lang w:eastAsia="zh-CN"/>
        </w:rPr>
        <w:t>reliability</w:t>
      </w:r>
      <w:r>
        <w:rPr>
          <w:rFonts w:hint="eastAsia" w:eastAsiaTheme="minorEastAsia"/>
          <w:lang w:eastAsia="zh-CN"/>
        </w:rPr>
        <w:t xml:space="preserve"> in RAN1 side and use target BLER </w:t>
      </w:r>
      <w:r>
        <w:rPr>
          <w:rFonts w:eastAsiaTheme="minorEastAsia"/>
          <w:lang w:eastAsia="zh-CN"/>
        </w:rPr>
        <w:t xml:space="preserve">of air interface </w:t>
      </w:r>
      <w:r>
        <w:rPr>
          <w:rFonts w:hint="eastAsia" w:eastAsiaTheme="minorEastAsia"/>
          <w:lang w:eastAsia="zh-CN"/>
        </w:rPr>
        <w:t xml:space="preserve">after HARQ as performance metric of </w:t>
      </w:r>
      <w:r>
        <w:rPr>
          <w:rFonts w:eastAsiaTheme="minorEastAsia"/>
          <w:lang w:eastAsia="zh-CN"/>
        </w:rPr>
        <w:t xml:space="preserve">reliability as </w:t>
      </w:r>
      <w:r>
        <w:rPr>
          <w:rFonts w:hint="eastAsia" w:eastAsiaTheme="minorEastAsia"/>
          <w:lang w:eastAsia="zh-CN"/>
        </w:rPr>
        <w:t xml:space="preserve">shown in </w:t>
      </w:r>
      <w:r>
        <w:rPr>
          <w:rFonts w:eastAsiaTheme="minorEastAsia"/>
          <w:lang w:eastAsia="zh-CN"/>
        </w:rPr>
        <w:t>Table</w:t>
      </w:r>
      <w:r>
        <w:rPr>
          <w:rFonts w:hint="eastAsia" w:eastAsiaTheme="minorEastAsia"/>
          <w:lang w:val="en-US" w:eastAsia="zh-CN"/>
        </w:rPr>
        <w:t xml:space="preserve"> 2. </w:t>
      </w:r>
      <w:r>
        <w:rPr>
          <w:rFonts w:eastAsiaTheme="minorEastAsia"/>
          <w:lang w:eastAsia="zh-CN"/>
        </w:rPr>
        <w:t xml:space="preserve">The </w:t>
      </w:r>
      <w:r>
        <w:rPr>
          <w:rFonts w:hint="eastAsia" w:eastAsiaTheme="minorEastAsia"/>
          <w:lang w:eastAsia="zh-CN"/>
        </w:rPr>
        <w:t xml:space="preserve">PER of XR service reliability </w:t>
      </w:r>
      <w:r>
        <w:rPr>
          <w:rFonts w:eastAsiaTheme="minorEastAsia"/>
          <w:lang w:eastAsia="zh-CN"/>
        </w:rPr>
        <w:t>requirements are mapped</w:t>
      </w:r>
      <w:r>
        <w:rPr>
          <w:rFonts w:hint="eastAsia" w:eastAsiaTheme="minorEastAsia"/>
          <w:lang w:eastAsia="zh-CN"/>
        </w:rPr>
        <w:t xml:space="preserve"> to BLER </w:t>
      </w:r>
      <w:r>
        <w:rPr>
          <w:rFonts w:eastAsiaTheme="minorEastAsia"/>
          <w:lang w:eastAsia="zh-CN"/>
        </w:rPr>
        <w:t xml:space="preserve">of Uu interface </w:t>
      </w:r>
      <w:r>
        <w:rPr>
          <w:rFonts w:hint="eastAsia" w:eastAsiaTheme="minorEastAsia"/>
          <w:lang w:eastAsia="zh-CN"/>
        </w:rPr>
        <w:t xml:space="preserve">in the XR </w:t>
      </w:r>
      <w:r>
        <w:rPr>
          <w:rFonts w:eastAsiaTheme="minorEastAsia"/>
          <w:lang w:eastAsia="zh-CN"/>
        </w:rPr>
        <w:t>evaluation with consideration of additional higher layer error control protocol</w:t>
      </w:r>
      <w:r>
        <w:rPr>
          <w:rFonts w:hint="eastAsia" w:eastAsiaTheme="minorEastAsia"/>
          <w:lang w:eastAsia="zh-CN"/>
        </w:rPr>
        <w:t>.</w:t>
      </w:r>
    </w:p>
    <w:p>
      <w:pPr>
        <w:jc w:val="center"/>
        <w:rPr>
          <w:rFonts w:eastAsiaTheme="minorEastAsia"/>
          <w:lang w:eastAsia="zh-CN"/>
        </w:rPr>
      </w:pPr>
      <w:r>
        <w:rPr>
          <w:rFonts w:hint="eastAsia" w:eastAsiaTheme="minorEastAsia"/>
          <w:lang w:eastAsia="zh-CN"/>
        </w:rPr>
        <w:t xml:space="preserve">Table </w:t>
      </w:r>
      <w:r>
        <w:rPr>
          <w:rFonts w:hint="eastAsia" w:eastAsiaTheme="minorEastAsia"/>
          <w:lang w:val="en-US" w:eastAsia="zh-CN"/>
        </w:rPr>
        <w:t>2:</w:t>
      </w:r>
      <w:r>
        <w:rPr>
          <w:rFonts w:hint="eastAsia" w:eastAsiaTheme="minorEastAsia"/>
          <w:lang w:eastAsia="zh-CN"/>
        </w:rPr>
        <w:t xml:space="preserve"> </w:t>
      </w:r>
      <w:r>
        <w:rPr>
          <w:rFonts w:eastAsiaTheme="minorEastAsia"/>
          <w:lang w:eastAsia="zh-CN"/>
        </w:rPr>
        <w:t>Reliability</w:t>
      </w:r>
      <w:r>
        <w:rPr>
          <w:rFonts w:hint="eastAsia" w:eastAsiaTheme="minorEastAsia"/>
          <w:lang w:eastAsia="zh-CN"/>
        </w:rPr>
        <w:t xml:space="preserve"> </w:t>
      </w:r>
      <w:r>
        <w:rPr>
          <w:rFonts w:eastAsiaTheme="minorEastAsia"/>
          <w:lang w:eastAsia="zh-CN"/>
        </w:rPr>
        <w:t>requirements</w:t>
      </w:r>
      <w:r>
        <w:rPr>
          <w:rFonts w:hint="eastAsia" w:eastAsiaTheme="minorEastAsia"/>
          <w:lang w:eastAsia="zh-CN"/>
        </w:rPr>
        <w:t xml:space="preserve"> for XR service</w:t>
      </w:r>
    </w:p>
    <w:tbl>
      <w:tblPr>
        <w:tblStyle w:val="28"/>
        <w:tblW w:w="5000" w:type="pct"/>
        <w:jc w:val="center"/>
        <w:tblLayout w:type="autofit"/>
        <w:tblCellMar>
          <w:top w:w="0" w:type="dxa"/>
          <w:left w:w="0" w:type="dxa"/>
          <w:bottom w:w="0" w:type="dxa"/>
          <w:right w:w="0" w:type="dxa"/>
        </w:tblCellMar>
      </w:tblPr>
      <w:tblGrid>
        <w:gridCol w:w="3184"/>
        <w:gridCol w:w="1620"/>
        <w:gridCol w:w="1431"/>
        <w:gridCol w:w="1715"/>
        <w:gridCol w:w="1907"/>
      </w:tblGrid>
      <w:tr>
        <w:tblPrEx>
          <w:tblCellMar>
            <w:top w:w="0" w:type="dxa"/>
            <w:left w:w="0" w:type="dxa"/>
            <w:bottom w:w="0" w:type="dxa"/>
            <w:right w:w="0" w:type="dxa"/>
          </w:tblCellMar>
        </w:tblPrEx>
        <w:trPr>
          <w:trHeight w:val="345" w:hRule="atLeast"/>
          <w:jc w:val="center"/>
        </w:trPr>
        <w:tc>
          <w:tcPr>
            <w:tcW w:w="1615" w:type="pct"/>
            <w:vMerge w:val="restart"/>
            <w:tcBorders>
              <w:top w:val="single" w:color="000000" w:sz="12" w:space="0"/>
              <w:left w:val="single" w:color="000000" w:sz="12" w:space="0"/>
              <w:bottom w:val="single" w:color="000000" w:sz="12" w:space="0"/>
              <w:right w:val="single" w:color="000000" w:sz="8" w:space="0"/>
            </w:tcBorders>
            <w:shd w:val="clear" w:color="auto" w:fill="auto"/>
            <w:tcMar>
              <w:top w:w="11" w:type="dxa"/>
              <w:left w:w="108" w:type="dxa"/>
              <w:bottom w:w="0" w:type="dxa"/>
              <w:right w:w="108" w:type="dxa"/>
            </w:tcMar>
          </w:tcPr>
          <w:p>
            <w:pPr>
              <w:jc w:val="both"/>
              <w:rPr>
                <w:rFonts w:eastAsiaTheme="minorEastAsia"/>
                <w:lang w:val="en-US" w:eastAsia="zh-CN"/>
              </w:rPr>
            </w:pPr>
            <w:r>
              <w:rPr>
                <w:rFonts w:eastAsiaTheme="minorEastAsia"/>
                <w:bCs/>
                <w:lang w:val="en-US" w:eastAsia="zh-CN"/>
              </w:rPr>
              <w:t xml:space="preserve">Service </w:t>
            </w:r>
          </w:p>
        </w:tc>
        <w:tc>
          <w:tcPr>
            <w:tcW w:w="1548" w:type="pct"/>
            <w:gridSpan w:val="2"/>
            <w:tcBorders>
              <w:top w:val="single" w:color="000000" w:sz="12" w:space="0"/>
              <w:left w:val="single" w:color="000000" w:sz="8" w:space="0"/>
              <w:bottom w:val="single" w:color="000000" w:sz="8" w:space="0"/>
              <w:right w:val="single" w:color="000000" w:sz="8" w:space="0"/>
            </w:tcBorders>
            <w:shd w:val="clear" w:color="auto" w:fill="auto"/>
            <w:tcMar>
              <w:top w:w="11" w:type="dxa"/>
              <w:left w:w="108" w:type="dxa"/>
              <w:bottom w:w="0" w:type="dxa"/>
              <w:right w:w="108" w:type="dxa"/>
            </w:tcMar>
          </w:tcPr>
          <w:p>
            <w:pPr>
              <w:jc w:val="both"/>
              <w:rPr>
                <w:rFonts w:eastAsiaTheme="minorEastAsia"/>
                <w:lang w:val="en-US" w:eastAsia="zh-CN"/>
              </w:rPr>
            </w:pPr>
            <w:r>
              <w:rPr>
                <w:rFonts w:eastAsiaTheme="minorEastAsia"/>
                <w:bCs/>
                <w:lang w:val="en-US" w:eastAsia="zh-CN"/>
              </w:rPr>
              <w:t xml:space="preserve">PER </w:t>
            </w:r>
          </w:p>
        </w:tc>
        <w:tc>
          <w:tcPr>
            <w:tcW w:w="1837" w:type="pct"/>
            <w:gridSpan w:val="2"/>
            <w:tcBorders>
              <w:top w:val="single" w:color="000000" w:sz="12" w:space="0"/>
              <w:left w:val="single" w:color="000000" w:sz="8" w:space="0"/>
              <w:bottom w:val="single" w:color="000000" w:sz="12" w:space="0"/>
              <w:right w:val="single" w:color="000000" w:sz="12" w:space="0"/>
            </w:tcBorders>
            <w:shd w:val="clear" w:color="auto" w:fill="auto"/>
            <w:tcMar>
              <w:top w:w="11" w:type="dxa"/>
              <w:left w:w="108" w:type="dxa"/>
              <w:bottom w:w="0" w:type="dxa"/>
              <w:right w:w="108" w:type="dxa"/>
            </w:tcMar>
          </w:tcPr>
          <w:p>
            <w:pPr>
              <w:jc w:val="both"/>
              <w:rPr>
                <w:rFonts w:eastAsiaTheme="minorEastAsia"/>
                <w:lang w:val="en-US" w:eastAsia="zh-CN"/>
              </w:rPr>
            </w:pPr>
            <w:r>
              <w:rPr>
                <w:rFonts w:eastAsiaTheme="minorEastAsia"/>
                <w:bCs/>
                <w:lang w:val="en-US" w:eastAsia="zh-CN"/>
              </w:rPr>
              <w:t xml:space="preserve">BLER </w:t>
            </w:r>
          </w:p>
        </w:tc>
      </w:tr>
      <w:tr>
        <w:tblPrEx>
          <w:tblCellMar>
            <w:top w:w="0" w:type="dxa"/>
            <w:left w:w="0" w:type="dxa"/>
            <w:bottom w:w="0" w:type="dxa"/>
            <w:right w:w="0" w:type="dxa"/>
          </w:tblCellMar>
        </w:tblPrEx>
        <w:trPr>
          <w:trHeight w:val="432" w:hRule="atLeast"/>
          <w:jc w:val="center"/>
        </w:trPr>
        <w:tc>
          <w:tcPr>
            <w:tcW w:w="1615" w:type="pct"/>
            <w:vMerge w:val="continue"/>
            <w:tcBorders>
              <w:top w:val="single" w:color="000000" w:sz="12" w:space="0"/>
              <w:left w:val="single" w:color="000000" w:sz="12" w:space="0"/>
              <w:bottom w:val="single" w:color="000000" w:sz="12" w:space="0"/>
              <w:right w:val="single" w:color="000000" w:sz="8" w:space="0"/>
            </w:tcBorders>
            <w:vAlign w:val="center"/>
          </w:tcPr>
          <w:p>
            <w:pPr>
              <w:jc w:val="both"/>
              <w:rPr>
                <w:rFonts w:eastAsiaTheme="minorEastAsia"/>
                <w:lang w:val="en-US" w:eastAsia="zh-CN"/>
              </w:rPr>
            </w:pPr>
          </w:p>
        </w:tc>
        <w:tc>
          <w:tcPr>
            <w:tcW w:w="822" w:type="pct"/>
            <w:tcBorders>
              <w:top w:val="single" w:color="000000" w:sz="8" w:space="0"/>
              <w:left w:val="single" w:color="000000" w:sz="8" w:space="0"/>
              <w:bottom w:val="single" w:color="000000" w:sz="8" w:space="0"/>
              <w:right w:val="single" w:color="000000" w:sz="12" w:space="0"/>
            </w:tcBorders>
            <w:shd w:val="clear" w:color="auto" w:fill="auto"/>
            <w:tcMar>
              <w:top w:w="11" w:type="dxa"/>
              <w:left w:w="108" w:type="dxa"/>
              <w:bottom w:w="0" w:type="dxa"/>
              <w:right w:w="108" w:type="dxa"/>
            </w:tcMar>
          </w:tcPr>
          <w:p>
            <w:pPr>
              <w:keepLines/>
              <w:tabs>
                <w:tab w:val="center" w:pos="4536"/>
                <w:tab w:val="right" w:pos="9072"/>
              </w:tabs>
              <w:jc w:val="both"/>
              <w:rPr>
                <w:rFonts w:eastAsiaTheme="minorEastAsia"/>
                <w:lang w:val="en-US" w:eastAsia="zh-CN"/>
              </w:rPr>
            </w:pPr>
            <w:r>
              <w:rPr>
                <w:rFonts w:eastAsiaTheme="minorEastAsia"/>
                <w:lang w:val="en-US" w:eastAsia="zh-CN"/>
              </w:rPr>
              <w:t>DL</w:t>
            </w:r>
          </w:p>
        </w:tc>
        <w:tc>
          <w:tcPr>
            <w:tcW w:w="726" w:type="pct"/>
            <w:tcBorders>
              <w:top w:val="single" w:color="000000" w:sz="8" w:space="0"/>
              <w:left w:val="single" w:color="000000" w:sz="12" w:space="0"/>
              <w:bottom w:val="single" w:color="000000" w:sz="8" w:space="0"/>
              <w:right w:val="single" w:color="000000" w:sz="8" w:space="0"/>
            </w:tcBorders>
            <w:shd w:val="clear" w:color="auto" w:fill="auto"/>
            <w:tcMar>
              <w:top w:w="11" w:type="dxa"/>
              <w:left w:w="108" w:type="dxa"/>
              <w:bottom w:w="0" w:type="dxa"/>
              <w:right w:w="108" w:type="dxa"/>
            </w:tcMar>
          </w:tcPr>
          <w:p>
            <w:pPr>
              <w:keepLines/>
              <w:tabs>
                <w:tab w:val="center" w:pos="4536"/>
                <w:tab w:val="right" w:pos="9072"/>
              </w:tabs>
              <w:jc w:val="both"/>
              <w:rPr>
                <w:rFonts w:eastAsiaTheme="minorEastAsia"/>
                <w:lang w:val="en-US" w:eastAsia="zh-CN"/>
              </w:rPr>
            </w:pPr>
            <w:r>
              <w:rPr>
                <w:rFonts w:eastAsiaTheme="minorEastAsia"/>
                <w:lang w:val="en-US" w:eastAsia="zh-CN"/>
              </w:rPr>
              <w:t xml:space="preserve">UL </w:t>
            </w:r>
          </w:p>
        </w:tc>
        <w:tc>
          <w:tcPr>
            <w:tcW w:w="870" w:type="pct"/>
            <w:tcBorders>
              <w:top w:val="single" w:color="000000" w:sz="12" w:space="0"/>
              <w:left w:val="single" w:color="000000" w:sz="8" w:space="0"/>
              <w:bottom w:val="single" w:color="000000" w:sz="8" w:space="0"/>
              <w:right w:val="single" w:color="000000" w:sz="12" w:space="0"/>
            </w:tcBorders>
            <w:shd w:val="clear" w:color="auto" w:fill="auto"/>
            <w:tcMar>
              <w:top w:w="11" w:type="dxa"/>
              <w:left w:w="108" w:type="dxa"/>
              <w:bottom w:w="0" w:type="dxa"/>
              <w:right w:w="108" w:type="dxa"/>
            </w:tcMar>
          </w:tcPr>
          <w:p>
            <w:pPr>
              <w:keepLines/>
              <w:tabs>
                <w:tab w:val="center" w:pos="4536"/>
                <w:tab w:val="right" w:pos="9072"/>
              </w:tabs>
              <w:jc w:val="both"/>
              <w:rPr>
                <w:rFonts w:eastAsiaTheme="minorEastAsia"/>
                <w:lang w:val="en-US" w:eastAsia="zh-CN"/>
              </w:rPr>
            </w:pPr>
            <w:r>
              <w:rPr>
                <w:rFonts w:eastAsiaTheme="minorEastAsia"/>
                <w:lang w:val="en-US" w:eastAsia="zh-CN"/>
              </w:rPr>
              <w:t xml:space="preserve">DL </w:t>
            </w:r>
          </w:p>
        </w:tc>
        <w:tc>
          <w:tcPr>
            <w:tcW w:w="967"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tcPr>
          <w:p>
            <w:pPr>
              <w:jc w:val="both"/>
              <w:rPr>
                <w:rFonts w:eastAsiaTheme="minorEastAsia"/>
                <w:lang w:val="en-US" w:eastAsia="zh-CN"/>
              </w:rPr>
            </w:pPr>
            <w:r>
              <w:rPr>
                <w:rFonts w:eastAsiaTheme="minorEastAsia"/>
                <w:lang w:val="en-US" w:eastAsia="zh-CN"/>
              </w:rPr>
              <w:t xml:space="preserve">UL </w:t>
            </w:r>
          </w:p>
        </w:tc>
      </w:tr>
      <w:tr>
        <w:tblPrEx>
          <w:tblCellMar>
            <w:top w:w="0" w:type="dxa"/>
            <w:left w:w="0" w:type="dxa"/>
            <w:bottom w:w="0" w:type="dxa"/>
            <w:right w:w="0" w:type="dxa"/>
          </w:tblCellMar>
        </w:tblPrEx>
        <w:trPr>
          <w:trHeight w:val="666" w:hRule="atLeast"/>
          <w:jc w:val="center"/>
        </w:trPr>
        <w:tc>
          <w:tcPr>
            <w:tcW w:w="1615" w:type="pct"/>
            <w:tcBorders>
              <w:top w:val="single" w:color="000000" w:sz="12" w:space="0"/>
              <w:left w:val="single" w:color="000000" w:sz="12" w:space="0"/>
              <w:bottom w:val="single" w:color="000000" w:sz="12" w:space="0"/>
              <w:right w:val="single" w:color="000000" w:sz="8" w:space="0"/>
            </w:tcBorders>
            <w:shd w:val="clear" w:color="auto" w:fill="auto"/>
            <w:tcMar>
              <w:top w:w="11" w:type="dxa"/>
              <w:left w:w="108" w:type="dxa"/>
              <w:bottom w:w="0" w:type="dxa"/>
              <w:right w:w="108" w:type="dxa"/>
            </w:tcMar>
            <w:vAlign w:val="center"/>
          </w:tcPr>
          <w:p>
            <w:pPr>
              <w:jc w:val="both"/>
              <w:rPr>
                <w:rFonts w:eastAsiaTheme="minorEastAsia"/>
                <w:lang w:val="en-US" w:eastAsia="zh-CN"/>
              </w:rPr>
            </w:pPr>
            <w:r>
              <w:rPr>
                <w:rFonts w:eastAsiaTheme="minorEastAsia"/>
                <w:bCs/>
                <w:lang w:val="en-US" w:eastAsia="zh-CN"/>
              </w:rPr>
              <w:t xml:space="preserve">Viewport dependent streaming </w:t>
            </w:r>
          </w:p>
        </w:tc>
        <w:tc>
          <w:tcPr>
            <w:tcW w:w="822" w:type="pct"/>
            <w:tcBorders>
              <w:top w:val="single" w:color="000000" w:sz="8" w:space="0"/>
              <w:left w:val="single" w:color="000000" w:sz="8"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10e-6 </w:t>
            </w:r>
          </w:p>
        </w:tc>
        <w:tc>
          <w:tcPr>
            <w:tcW w:w="726" w:type="pct"/>
            <w:tcBorders>
              <w:top w:val="single" w:color="000000" w:sz="8" w:space="0"/>
              <w:left w:val="single" w:color="000000" w:sz="12" w:space="0"/>
              <w:bottom w:val="single" w:color="000000" w:sz="12" w:space="0"/>
              <w:right w:val="single" w:color="000000" w:sz="8"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10e-6 </w:t>
            </w:r>
          </w:p>
        </w:tc>
        <w:tc>
          <w:tcPr>
            <w:tcW w:w="870" w:type="pct"/>
            <w:tcBorders>
              <w:top w:val="single" w:color="000000" w:sz="8" w:space="0"/>
              <w:left w:val="single" w:color="000000" w:sz="8"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10e-4 </w:t>
            </w:r>
          </w:p>
        </w:tc>
        <w:tc>
          <w:tcPr>
            <w:tcW w:w="967"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10e-4 </w:t>
            </w:r>
          </w:p>
        </w:tc>
      </w:tr>
      <w:tr>
        <w:tblPrEx>
          <w:tblCellMar>
            <w:top w:w="0" w:type="dxa"/>
            <w:left w:w="0" w:type="dxa"/>
            <w:bottom w:w="0" w:type="dxa"/>
            <w:right w:w="0" w:type="dxa"/>
          </w:tblCellMar>
        </w:tblPrEx>
        <w:trPr>
          <w:trHeight w:val="945" w:hRule="atLeast"/>
          <w:jc w:val="center"/>
        </w:trPr>
        <w:tc>
          <w:tcPr>
            <w:tcW w:w="1615"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jc w:val="both"/>
              <w:rPr>
                <w:rFonts w:eastAsiaTheme="minorEastAsia"/>
                <w:lang w:val="en-US" w:eastAsia="zh-CN"/>
              </w:rPr>
            </w:pPr>
            <w:r>
              <w:rPr>
                <w:rFonts w:eastAsiaTheme="minorEastAsia"/>
                <w:bCs/>
                <w:lang w:val="en-US" w:eastAsia="zh-CN"/>
              </w:rPr>
              <w:t xml:space="preserve">Split Rendering: Viewport rendering with Time Warp in device </w:t>
            </w:r>
          </w:p>
        </w:tc>
        <w:tc>
          <w:tcPr>
            <w:tcW w:w="822"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10e-4* </w:t>
            </w:r>
          </w:p>
        </w:tc>
        <w:tc>
          <w:tcPr>
            <w:tcW w:w="726"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10e-4* </w:t>
            </w:r>
          </w:p>
        </w:tc>
        <w:tc>
          <w:tcPr>
            <w:tcW w:w="870"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10e-2 </w:t>
            </w:r>
          </w:p>
        </w:tc>
        <w:tc>
          <w:tcPr>
            <w:tcW w:w="967"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10e-2 </w:t>
            </w:r>
          </w:p>
        </w:tc>
      </w:tr>
      <w:tr>
        <w:tblPrEx>
          <w:tblCellMar>
            <w:top w:w="0" w:type="dxa"/>
            <w:left w:w="0" w:type="dxa"/>
            <w:bottom w:w="0" w:type="dxa"/>
            <w:right w:w="0" w:type="dxa"/>
          </w:tblCellMar>
        </w:tblPrEx>
        <w:trPr>
          <w:trHeight w:val="536" w:hRule="atLeast"/>
          <w:jc w:val="center"/>
        </w:trPr>
        <w:tc>
          <w:tcPr>
            <w:tcW w:w="1615"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jc w:val="both"/>
              <w:rPr>
                <w:rFonts w:eastAsiaTheme="minorEastAsia"/>
                <w:lang w:val="en-US" w:eastAsia="zh-CN"/>
              </w:rPr>
            </w:pPr>
            <w:r>
              <w:rPr>
                <w:rFonts w:eastAsiaTheme="minorEastAsia"/>
                <w:bCs/>
                <w:lang w:eastAsia="zh-CN"/>
              </w:rPr>
              <w:t>XR Conversational</w:t>
            </w:r>
            <w:r>
              <w:rPr>
                <w:rFonts w:eastAsiaTheme="minorEastAsia"/>
                <w:bCs/>
                <w:lang w:val="en-US" w:eastAsia="zh-CN"/>
              </w:rPr>
              <w:t xml:space="preserve"> </w:t>
            </w:r>
          </w:p>
        </w:tc>
        <w:tc>
          <w:tcPr>
            <w:tcW w:w="822"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10e-2</w:t>
            </w:r>
          </w:p>
          <w:p>
            <w:pPr>
              <w:jc w:val="both"/>
              <w:rPr>
                <w:rFonts w:eastAsiaTheme="minorEastAsia"/>
                <w:lang w:val="en-US" w:eastAsia="zh-CN"/>
              </w:rPr>
            </w:pPr>
            <w:r>
              <w:rPr>
                <w:rFonts w:eastAsiaTheme="minorEastAsia"/>
                <w:lang w:val="en-US" w:eastAsia="zh-CN"/>
              </w:rPr>
              <w:t xml:space="preserve">~10e-3 </w:t>
            </w:r>
          </w:p>
        </w:tc>
        <w:tc>
          <w:tcPr>
            <w:tcW w:w="726"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jc w:val="both"/>
              <w:rPr>
                <w:rFonts w:eastAsiaTheme="minorEastAsia"/>
                <w:lang w:val="en-US" w:eastAsia="zh-CN"/>
              </w:rPr>
            </w:pPr>
          </w:p>
        </w:tc>
        <w:tc>
          <w:tcPr>
            <w:tcW w:w="870"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10e-2</w:t>
            </w:r>
          </w:p>
          <w:p>
            <w:pPr>
              <w:jc w:val="both"/>
              <w:rPr>
                <w:rFonts w:eastAsiaTheme="minorEastAsia"/>
                <w:lang w:val="en-US" w:eastAsia="zh-CN"/>
              </w:rPr>
            </w:pPr>
            <w:r>
              <w:rPr>
                <w:rFonts w:eastAsiaTheme="minorEastAsia"/>
                <w:lang w:val="en-US" w:eastAsia="zh-CN"/>
              </w:rPr>
              <w:t xml:space="preserve">~10e-3 </w:t>
            </w:r>
          </w:p>
        </w:tc>
        <w:tc>
          <w:tcPr>
            <w:tcW w:w="967"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jc w:val="both"/>
              <w:rPr>
                <w:rFonts w:eastAsiaTheme="minorEastAsia"/>
                <w:lang w:val="en-US" w:eastAsia="zh-CN"/>
              </w:rPr>
            </w:pPr>
          </w:p>
        </w:tc>
      </w:tr>
      <w:tr>
        <w:tblPrEx>
          <w:tblCellMar>
            <w:top w:w="0" w:type="dxa"/>
            <w:left w:w="0" w:type="dxa"/>
            <w:bottom w:w="0" w:type="dxa"/>
            <w:right w:w="0" w:type="dxa"/>
          </w:tblCellMar>
        </w:tblPrEx>
        <w:trPr>
          <w:trHeight w:val="519" w:hRule="atLeast"/>
          <w:jc w:val="center"/>
        </w:trPr>
        <w:tc>
          <w:tcPr>
            <w:tcW w:w="1615"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jc w:val="both"/>
              <w:rPr>
                <w:rFonts w:eastAsiaTheme="minorEastAsia"/>
                <w:lang w:val="en-US" w:eastAsia="zh-CN"/>
              </w:rPr>
            </w:pPr>
            <w:r>
              <w:rPr>
                <w:rFonts w:eastAsiaTheme="minorEastAsia"/>
                <w:bCs/>
                <w:lang w:val="en-US" w:eastAsia="zh-CN"/>
              </w:rPr>
              <w:t xml:space="preserve">Cloud Gaming </w:t>
            </w:r>
          </w:p>
        </w:tc>
        <w:tc>
          <w:tcPr>
            <w:tcW w:w="822"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10e-4 </w:t>
            </w:r>
          </w:p>
        </w:tc>
        <w:tc>
          <w:tcPr>
            <w:tcW w:w="726"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10e-4 </w:t>
            </w:r>
          </w:p>
        </w:tc>
        <w:tc>
          <w:tcPr>
            <w:tcW w:w="870"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10e-2 </w:t>
            </w:r>
          </w:p>
        </w:tc>
        <w:tc>
          <w:tcPr>
            <w:tcW w:w="967" w:type="pct"/>
            <w:tcBorders>
              <w:top w:val="single" w:color="000000" w:sz="12" w:space="0"/>
              <w:left w:val="single" w:color="000000" w:sz="12" w:space="0"/>
              <w:bottom w:val="single" w:color="000000" w:sz="12" w:space="0"/>
              <w:right w:val="single" w:color="000000" w:sz="12" w:space="0"/>
            </w:tcBorders>
            <w:shd w:val="clear" w:color="auto" w:fill="auto"/>
            <w:tcMar>
              <w:top w:w="11" w:type="dxa"/>
              <w:left w:w="108" w:type="dxa"/>
              <w:bottom w:w="0" w:type="dxa"/>
              <w:right w:w="108" w:type="dxa"/>
            </w:tcMar>
            <w:vAlign w:val="center"/>
          </w:tcPr>
          <w:p>
            <w:pPr>
              <w:keepLines/>
              <w:tabs>
                <w:tab w:val="center" w:pos="4536"/>
                <w:tab w:val="right" w:pos="9072"/>
              </w:tabs>
              <w:jc w:val="both"/>
              <w:rPr>
                <w:rFonts w:eastAsiaTheme="minorEastAsia"/>
                <w:lang w:val="en-US" w:eastAsia="zh-CN"/>
              </w:rPr>
            </w:pPr>
            <w:r>
              <w:rPr>
                <w:rFonts w:eastAsiaTheme="minorEastAsia"/>
                <w:lang w:val="en-US" w:eastAsia="zh-CN"/>
              </w:rPr>
              <w:t xml:space="preserve">10e-2 </w:t>
            </w:r>
          </w:p>
        </w:tc>
      </w:tr>
    </w:tbl>
    <w:p>
      <w:pPr>
        <w:jc w:val="both"/>
        <w:rPr>
          <w:rFonts w:eastAsiaTheme="minorEastAsia"/>
          <w:lang w:eastAsia="zh-CN"/>
        </w:rPr>
      </w:pPr>
    </w:p>
    <w:p>
      <w:pPr>
        <w:jc w:val="both"/>
        <w:rPr>
          <w:rFonts w:eastAsiaTheme="minorEastAsia"/>
          <w:b/>
          <w:i/>
          <w:lang w:val="en-US" w:eastAsia="zh-CN"/>
        </w:rPr>
      </w:pPr>
      <w:r>
        <w:rPr>
          <w:rFonts w:hint="eastAsia" w:eastAsiaTheme="minorEastAsia"/>
          <w:b/>
          <w:i/>
          <w:lang w:eastAsia="zh-CN"/>
        </w:rPr>
        <w:t xml:space="preserve">Proposal </w:t>
      </w:r>
      <w:r>
        <w:rPr>
          <w:rFonts w:hint="eastAsia" w:eastAsiaTheme="minorEastAsia"/>
          <w:b/>
          <w:i/>
          <w:lang w:val="en-US" w:eastAsia="zh-CN"/>
        </w:rPr>
        <w:t>9</w:t>
      </w:r>
      <w:r>
        <w:rPr>
          <w:rFonts w:hint="eastAsia" w:eastAsiaTheme="minorEastAsia"/>
          <w:b/>
          <w:i/>
          <w:lang w:eastAsia="zh-CN"/>
        </w:rPr>
        <w:t xml:space="preserve">: For XR service </w:t>
      </w:r>
      <w:r>
        <w:rPr>
          <w:rFonts w:eastAsiaTheme="minorEastAsia"/>
          <w:b/>
          <w:i/>
          <w:lang w:eastAsia="zh-CN"/>
        </w:rPr>
        <w:t>evaluation in RAN1</w:t>
      </w:r>
      <w:r>
        <w:rPr>
          <w:rFonts w:hint="eastAsia" w:eastAsiaTheme="minorEastAsia"/>
          <w:b/>
          <w:i/>
          <w:lang w:eastAsia="zh-CN"/>
        </w:rPr>
        <w:t>, the reliability could be</w:t>
      </w:r>
      <w:r>
        <w:rPr>
          <w:rFonts w:eastAsiaTheme="minorEastAsia"/>
          <w:b/>
          <w:i/>
          <w:lang w:eastAsia="zh-CN"/>
        </w:rPr>
        <w:t xml:space="preserve"> specified</w:t>
      </w:r>
      <w:r>
        <w:rPr>
          <w:rFonts w:hint="eastAsia" w:eastAsiaTheme="minorEastAsia"/>
          <w:b/>
          <w:i/>
          <w:lang w:eastAsia="zh-CN"/>
        </w:rPr>
        <w:t xml:space="preserve"> </w:t>
      </w:r>
      <w:r>
        <w:rPr>
          <w:rFonts w:eastAsiaTheme="minorEastAsia"/>
          <w:b/>
          <w:i/>
          <w:lang w:eastAsia="zh-CN"/>
        </w:rPr>
        <w:t xml:space="preserve">by </w:t>
      </w:r>
      <w:r>
        <w:rPr>
          <w:rFonts w:hint="eastAsia" w:eastAsiaTheme="minorEastAsia"/>
          <w:b/>
          <w:i/>
          <w:lang w:eastAsia="zh-CN"/>
        </w:rPr>
        <w:t xml:space="preserve">mapping of </w:t>
      </w:r>
      <w:r>
        <w:rPr>
          <w:rFonts w:eastAsiaTheme="minorEastAsia"/>
          <w:b/>
          <w:i/>
          <w:lang w:eastAsia="zh-CN"/>
        </w:rPr>
        <w:t xml:space="preserve">end-to-end </w:t>
      </w:r>
      <w:r>
        <w:rPr>
          <w:rFonts w:hint="eastAsia" w:eastAsiaTheme="minorEastAsia"/>
          <w:b/>
          <w:i/>
          <w:lang w:eastAsia="zh-CN"/>
        </w:rPr>
        <w:t>PER of XR</w:t>
      </w:r>
      <w:r>
        <w:rPr>
          <w:rFonts w:eastAsiaTheme="minorEastAsia"/>
          <w:b/>
          <w:i/>
          <w:lang w:eastAsia="zh-CN"/>
        </w:rPr>
        <w:t xml:space="preserve"> service</w:t>
      </w:r>
      <w:r>
        <w:rPr>
          <w:rFonts w:hint="eastAsia" w:eastAsiaTheme="minorEastAsia"/>
          <w:b/>
          <w:i/>
          <w:lang w:eastAsia="zh-CN"/>
        </w:rPr>
        <w:t xml:space="preserve"> </w:t>
      </w:r>
      <w:r>
        <w:rPr>
          <w:rFonts w:eastAsiaTheme="minorEastAsia"/>
          <w:b/>
          <w:i/>
          <w:lang w:eastAsia="zh-CN"/>
        </w:rPr>
        <w:t>requirements</w:t>
      </w:r>
      <w:r>
        <w:rPr>
          <w:rFonts w:hint="eastAsia" w:eastAsiaTheme="minorEastAsia"/>
          <w:b/>
          <w:i/>
          <w:lang w:eastAsia="zh-CN"/>
        </w:rPr>
        <w:t xml:space="preserve"> to BLER</w:t>
      </w:r>
      <w:r>
        <w:rPr>
          <w:rFonts w:eastAsiaTheme="minorEastAsia"/>
          <w:b/>
          <w:i/>
          <w:lang w:eastAsia="zh-CN"/>
        </w:rPr>
        <w:t xml:space="preserve"> in Uu interface</w:t>
      </w:r>
      <w:r>
        <w:rPr>
          <w:rFonts w:hint="eastAsia" w:eastAsiaTheme="minorEastAsia"/>
          <w:b/>
          <w:i/>
          <w:lang w:eastAsia="zh-CN"/>
        </w:rPr>
        <w:t>.</w:t>
      </w:r>
    </w:p>
    <w:p>
      <w:pPr>
        <w:jc w:val="both"/>
        <w:rPr>
          <w:rFonts w:eastAsiaTheme="minorEastAsia"/>
          <w:lang w:eastAsia="zh-CN"/>
        </w:rPr>
      </w:pPr>
    </w:p>
    <w:p>
      <w:pPr>
        <w:pStyle w:val="5"/>
        <w:jc w:val="both"/>
        <w:rPr>
          <w:rFonts w:eastAsiaTheme="minorEastAsia"/>
          <w:szCs w:val="24"/>
          <w:lang w:eastAsia="zh-CN"/>
        </w:rPr>
      </w:pPr>
      <w:r>
        <w:rPr>
          <w:rFonts w:eastAsiaTheme="minorEastAsia"/>
          <w:szCs w:val="24"/>
          <w:lang w:eastAsia="zh-CN"/>
        </w:rPr>
        <w:t>Throughput</w:t>
      </w:r>
    </w:p>
    <w:p>
      <w:pPr>
        <w:jc w:val="both"/>
        <w:rPr>
          <w:rFonts w:eastAsiaTheme="minorEastAsia"/>
          <w:lang w:eastAsia="zh-CN"/>
        </w:rPr>
      </w:pPr>
      <w:r>
        <w:rPr>
          <w:rFonts w:eastAsiaTheme="minorEastAsia"/>
          <w:lang w:eastAsia="zh-CN"/>
        </w:rPr>
        <w:t xml:space="preserve">The </w:t>
      </w:r>
      <w:r>
        <w:rPr>
          <w:rFonts w:hint="eastAsia" w:eastAsiaTheme="minorEastAsia"/>
          <w:lang w:eastAsia="zh-CN"/>
        </w:rPr>
        <w:t xml:space="preserve">user </w:t>
      </w:r>
      <w:r>
        <w:rPr>
          <w:rFonts w:eastAsiaTheme="minorEastAsia"/>
          <w:lang w:eastAsia="zh-CN"/>
        </w:rPr>
        <w:t>perceived</w:t>
      </w:r>
      <w:r>
        <w:rPr>
          <w:rFonts w:hint="eastAsia" w:eastAsiaTheme="minorEastAsia"/>
          <w:lang w:eastAsia="zh-CN"/>
        </w:rPr>
        <w:t xml:space="preserve"> </w:t>
      </w:r>
      <w:r>
        <w:rPr>
          <w:rFonts w:eastAsiaTheme="minorEastAsia"/>
          <w:lang w:eastAsia="zh-CN"/>
        </w:rPr>
        <w:t>throughput (</w:t>
      </w:r>
      <w:r>
        <w:rPr>
          <w:rFonts w:hint="eastAsia" w:eastAsiaTheme="minorEastAsia"/>
          <w:lang w:eastAsia="zh-CN"/>
        </w:rPr>
        <w:t xml:space="preserve">UPT) is an </w:t>
      </w:r>
      <w:r>
        <w:rPr>
          <w:rFonts w:eastAsiaTheme="minorEastAsia"/>
          <w:lang w:eastAsia="zh-CN"/>
        </w:rPr>
        <w:t>important</w:t>
      </w:r>
      <w:r>
        <w:rPr>
          <w:rFonts w:hint="eastAsia" w:eastAsiaTheme="minorEastAsia"/>
          <w:lang w:eastAsia="zh-CN"/>
        </w:rPr>
        <w:t xml:space="preserve"> performance </w:t>
      </w:r>
      <w:r>
        <w:rPr>
          <w:rFonts w:eastAsiaTheme="minorEastAsia"/>
          <w:lang w:eastAsia="zh-CN"/>
        </w:rPr>
        <w:t>index for the</w:t>
      </w:r>
      <w:r>
        <w:rPr>
          <w:rFonts w:hint="eastAsia" w:eastAsiaTheme="minorEastAsia"/>
          <w:lang w:eastAsia="zh-CN"/>
        </w:rPr>
        <w:t xml:space="preserve"> </w:t>
      </w:r>
      <w:r>
        <w:rPr>
          <w:rFonts w:eastAsiaTheme="minorEastAsia"/>
          <w:lang w:eastAsia="zh-CN"/>
        </w:rPr>
        <w:t>evaluation of XR service throughput</w:t>
      </w:r>
      <w:r>
        <w:rPr>
          <w:rFonts w:hint="eastAsia" w:eastAsiaTheme="minorEastAsia"/>
          <w:lang w:val="en-US" w:eastAsia="zh-CN"/>
        </w:rPr>
        <w:t>, w</w:t>
      </w:r>
      <w:r>
        <w:rPr>
          <w:rFonts w:hint="eastAsia" w:eastAsiaTheme="minorEastAsia"/>
          <w:lang w:eastAsia="zh-CN"/>
        </w:rPr>
        <w:t xml:space="preserve">hich is defined the ratio of </w:t>
      </w:r>
      <w:r>
        <w:rPr>
          <w:rFonts w:eastAsiaTheme="minorEastAsia"/>
          <w:lang w:eastAsia="zh-CN"/>
        </w:rPr>
        <w:t>the</w:t>
      </w:r>
      <w:r>
        <w:rPr>
          <w:rFonts w:hint="eastAsia" w:eastAsiaTheme="minorEastAsia"/>
          <w:lang w:eastAsia="zh-CN"/>
        </w:rPr>
        <w:t xml:space="preserve"> application layer packet size to the transmission of one packet. MAC PDU throughput could be </w:t>
      </w:r>
      <w:r>
        <w:rPr>
          <w:rFonts w:eastAsiaTheme="minorEastAsia"/>
          <w:lang w:eastAsia="zh-CN"/>
        </w:rPr>
        <w:t>considered</w:t>
      </w:r>
      <w:r>
        <w:rPr>
          <w:rFonts w:hint="eastAsia" w:eastAsiaTheme="minorEastAsia"/>
          <w:lang w:eastAsia="zh-CN"/>
        </w:rPr>
        <w:t xml:space="preserve"> and defined, especially for delay sensitive XR service. </w:t>
      </w:r>
      <w:r>
        <w:rPr>
          <w:rFonts w:eastAsiaTheme="minorEastAsia"/>
          <w:lang w:eastAsia="zh-CN"/>
        </w:rPr>
        <w:t>T</w:t>
      </w:r>
      <w:r>
        <w:rPr>
          <w:rFonts w:hint="eastAsia" w:eastAsiaTheme="minorEastAsia"/>
          <w:lang w:eastAsia="zh-CN"/>
        </w:rPr>
        <w:t xml:space="preserve">he method of mapping of MAC PDU throughput to UPT </w:t>
      </w:r>
      <w:r>
        <w:rPr>
          <w:rFonts w:eastAsiaTheme="minorEastAsia"/>
          <w:lang w:eastAsia="zh-CN"/>
        </w:rPr>
        <w:t>is the combined the BLER of MAC PDU and the latency of the packet delivery</w:t>
      </w:r>
      <w:r>
        <w:rPr>
          <w:rFonts w:hint="eastAsia" w:eastAsiaTheme="minorEastAsia"/>
          <w:lang w:eastAsia="zh-CN"/>
        </w:rPr>
        <w:t xml:space="preserve">. </w:t>
      </w:r>
      <w:r>
        <w:rPr>
          <w:rFonts w:eastAsiaTheme="minorEastAsia"/>
          <w:lang w:eastAsia="zh-CN"/>
        </w:rPr>
        <w:t xml:space="preserve">For </w:t>
      </w:r>
      <w:r>
        <w:rPr>
          <w:rFonts w:hint="eastAsia" w:eastAsiaTheme="minorEastAsia"/>
          <w:lang w:eastAsia="zh-CN"/>
        </w:rPr>
        <w:t xml:space="preserve">example, </w:t>
      </w:r>
      <w:bookmarkStart w:id="2" w:name="_Hlk54353350"/>
      <w:r>
        <w:rPr>
          <w:rFonts w:hint="eastAsia" w:eastAsiaTheme="minorEastAsia"/>
          <w:lang w:eastAsia="zh-CN"/>
        </w:rPr>
        <w:t xml:space="preserve">short term throughput, which </w:t>
      </w:r>
      <w:r>
        <w:rPr>
          <w:rFonts w:eastAsiaTheme="minorEastAsia"/>
          <w:lang w:eastAsia="zh-CN"/>
        </w:rPr>
        <w:t>is</w:t>
      </w:r>
      <w:r>
        <w:rPr>
          <w:rFonts w:hint="eastAsia" w:eastAsiaTheme="minorEastAsia"/>
          <w:lang w:eastAsia="zh-CN"/>
        </w:rPr>
        <w:t xml:space="preserve"> be </w:t>
      </w:r>
      <w:r>
        <w:rPr>
          <w:rFonts w:eastAsiaTheme="minorEastAsia"/>
          <w:lang w:eastAsia="zh-CN"/>
        </w:rPr>
        <w:t>defined</w:t>
      </w:r>
      <w:r>
        <w:rPr>
          <w:rFonts w:hint="eastAsia" w:eastAsiaTheme="minorEastAsia"/>
          <w:lang w:eastAsia="zh-CN"/>
        </w:rPr>
        <w:t xml:space="preserve"> as t</w:t>
      </w:r>
      <w:r>
        <w:rPr>
          <w:rFonts w:eastAsiaTheme="minorEastAsia"/>
          <w:lang w:eastAsia="zh-CN"/>
        </w:rPr>
        <w:t>hroughput</w:t>
      </w:r>
      <w:r>
        <w:rPr>
          <w:rFonts w:hint="eastAsia" w:eastAsiaTheme="minorEastAsia"/>
          <w:lang w:eastAsia="zh-CN"/>
        </w:rPr>
        <w:t xml:space="preserve"> of MAC PDU within delay budget</w:t>
      </w:r>
      <w:r>
        <w:rPr>
          <w:rFonts w:eastAsiaTheme="minorEastAsia"/>
          <w:lang w:eastAsia="zh-CN"/>
        </w:rPr>
        <w:t>, could be considered</w:t>
      </w:r>
      <w:r>
        <w:rPr>
          <w:rFonts w:hint="eastAsia" w:eastAsiaTheme="minorEastAsia"/>
          <w:lang w:eastAsia="zh-CN"/>
        </w:rPr>
        <w:t xml:space="preserve"> as </w:t>
      </w:r>
      <w:r>
        <w:rPr>
          <w:rFonts w:eastAsiaTheme="minorEastAsia"/>
          <w:lang w:eastAsia="zh-CN"/>
        </w:rPr>
        <w:t xml:space="preserve">the </w:t>
      </w:r>
      <w:r>
        <w:rPr>
          <w:rFonts w:hint="eastAsia" w:eastAsiaTheme="minorEastAsia"/>
          <w:lang w:eastAsia="zh-CN"/>
        </w:rPr>
        <w:t>UPT</w:t>
      </w:r>
      <w:r>
        <w:rPr>
          <w:rFonts w:eastAsiaTheme="minorEastAsia"/>
          <w:lang w:eastAsia="zh-CN"/>
        </w:rPr>
        <w:t xml:space="preserve"> of XR services</w:t>
      </w:r>
      <w:r>
        <w:rPr>
          <w:rFonts w:hint="eastAsia" w:eastAsiaTheme="minorEastAsia"/>
          <w:lang w:eastAsia="zh-CN"/>
        </w:rPr>
        <w:t>.</w:t>
      </w:r>
      <w:bookmarkEnd w:id="2"/>
    </w:p>
    <w:p>
      <w:pPr>
        <w:jc w:val="center"/>
        <w:rPr>
          <w:rFonts w:eastAsiaTheme="minorEastAsia"/>
          <w:lang w:eastAsia="zh-CN"/>
        </w:rPr>
      </w:pPr>
      <w:r>
        <w:rPr>
          <w:rFonts w:eastAsiaTheme="minorEastAsia"/>
          <w:lang w:val="en-US" w:eastAsia="zh-CN"/>
        </w:rPr>
        <mc:AlternateContent>
          <mc:Choice Requires="wpg">
            <w:drawing>
              <wp:inline distT="0" distB="0" distL="0" distR="0">
                <wp:extent cx="5955030" cy="1635125"/>
                <wp:effectExtent l="0" t="0" r="45720" b="0"/>
                <wp:docPr id="7" name="组合 4"/>
                <wp:cNvGraphicFramePr/>
                <a:graphic xmlns:a="http://schemas.openxmlformats.org/drawingml/2006/main">
                  <a:graphicData uri="http://schemas.microsoft.com/office/word/2010/wordprocessingGroup">
                    <wpg:wgp>
                      <wpg:cNvGrpSpPr/>
                      <wpg:grpSpPr>
                        <a:xfrm>
                          <a:off x="0" y="0"/>
                          <a:ext cx="5955323" cy="1635370"/>
                          <a:chOff x="1403648" y="4277744"/>
                          <a:chExt cx="6624736" cy="1806020"/>
                        </a:xfrm>
                      </wpg:grpSpPr>
                      <wps:wsp>
                        <wps:cNvPr id="21" name="矩形 21"/>
                        <wps:cNvSpPr>
                          <a:spLocks noChangeArrowheads="1"/>
                        </wps:cNvSpPr>
                        <wps:spPr bwMode="auto">
                          <a:xfrm>
                            <a:off x="1475656" y="4766955"/>
                            <a:ext cx="432048" cy="360040"/>
                          </a:xfrm>
                          <a:prstGeom prst="rect">
                            <a:avLst/>
                          </a:prstGeom>
                          <a:noFill/>
                          <a:ln w="15875">
                            <a:solidFill>
                              <a:srgbClr val="000000"/>
                            </a:solidFill>
                            <a:prstDash val="solid"/>
                            <a:round/>
                          </a:ln>
                        </wps:spPr>
                        <wps:txbx>
                          <w:txbxContent>
                            <w:p/>
                          </w:txbxContent>
                        </wps:txbx>
                        <wps:bodyPr vert="horz" wrap="square" lIns="91440" tIns="45720" rIns="91440" bIns="45720" numCol="1" anchor="ctr" anchorCtr="0" compatLnSpc="1"/>
                      </wps:wsp>
                      <wps:wsp>
                        <wps:cNvPr id="22" name="矩形 22"/>
                        <wps:cNvSpPr>
                          <a:spLocks noChangeArrowheads="1"/>
                        </wps:cNvSpPr>
                        <wps:spPr bwMode="auto">
                          <a:xfrm>
                            <a:off x="1907704" y="4766955"/>
                            <a:ext cx="864096" cy="360040"/>
                          </a:xfrm>
                          <a:prstGeom prst="rect">
                            <a:avLst/>
                          </a:prstGeom>
                          <a:noFill/>
                          <a:ln w="15875">
                            <a:solidFill>
                              <a:srgbClr val="000000"/>
                            </a:solidFill>
                            <a:prstDash val="solid"/>
                            <a:round/>
                          </a:ln>
                        </wps:spPr>
                        <wps:txbx>
                          <w:txbxContent>
                            <w:p/>
                          </w:txbxContent>
                        </wps:txbx>
                        <wps:bodyPr vert="horz" wrap="square" lIns="91440" tIns="45720" rIns="91440" bIns="45720" numCol="1" anchor="ctr" anchorCtr="0" compatLnSpc="1"/>
                      </wps:wsp>
                      <wps:wsp>
                        <wps:cNvPr id="23" name="矩形 23"/>
                        <wps:cNvSpPr>
                          <a:spLocks noChangeArrowheads="1"/>
                        </wps:cNvSpPr>
                        <wps:spPr bwMode="auto">
                          <a:xfrm>
                            <a:off x="2771800" y="4766955"/>
                            <a:ext cx="1008112" cy="360040"/>
                          </a:xfrm>
                          <a:prstGeom prst="rect">
                            <a:avLst/>
                          </a:prstGeom>
                          <a:noFill/>
                          <a:ln w="15875">
                            <a:solidFill>
                              <a:srgbClr val="000000"/>
                            </a:solidFill>
                            <a:prstDash val="solid"/>
                            <a:round/>
                          </a:ln>
                        </wps:spPr>
                        <wps:txbx>
                          <w:txbxContent>
                            <w:p/>
                          </w:txbxContent>
                        </wps:txbx>
                        <wps:bodyPr vert="horz" wrap="square" lIns="91440" tIns="45720" rIns="91440" bIns="45720" numCol="1" anchor="ctr" anchorCtr="0" compatLnSpc="1"/>
                      </wps:wsp>
                      <wps:wsp>
                        <wps:cNvPr id="24" name="矩形 24"/>
                        <wps:cNvSpPr>
                          <a:spLocks noChangeArrowheads="1"/>
                        </wps:cNvSpPr>
                        <wps:spPr bwMode="auto">
                          <a:xfrm>
                            <a:off x="3779912" y="4766955"/>
                            <a:ext cx="720080" cy="360040"/>
                          </a:xfrm>
                          <a:prstGeom prst="rect">
                            <a:avLst/>
                          </a:prstGeom>
                          <a:noFill/>
                          <a:ln w="15875">
                            <a:solidFill>
                              <a:srgbClr val="000000"/>
                            </a:solidFill>
                            <a:prstDash val="solid"/>
                            <a:round/>
                          </a:ln>
                        </wps:spPr>
                        <wps:txbx>
                          <w:txbxContent>
                            <w:p/>
                          </w:txbxContent>
                        </wps:txbx>
                        <wps:bodyPr vert="horz" wrap="square" lIns="91440" tIns="45720" rIns="91440" bIns="45720" numCol="1" anchor="ctr" anchorCtr="0" compatLnSpc="1"/>
                      </wps:wsp>
                      <wps:wsp>
                        <wps:cNvPr id="25" name="矩形 25"/>
                        <wps:cNvSpPr>
                          <a:spLocks noChangeArrowheads="1"/>
                        </wps:cNvSpPr>
                        <wps:spPr bwMode="auto">
                          <a:xfrm>
                            <a:off x="4499992" y="4766955"/>
                            <a:ext cx="216024" cy="360040"/>
                          </a:xfrm>
                          <a:prstGeom prst="rect">
                            <a:avLst/>
                          </a:prstGeom>
                          <a:noFill/>
                          <a:ln w="15875">
                            <a:solidFill>
                              <a:srgbClr val="000000"/>
                            </a:solidFill>
                            <a:prstDash val="solid"/>
                            <a:round/>
                          </a:ln>
                        </wps:spPr>
                        <wps:txbx>
                          <w:txbxContent>
                            <w:p/>
                          </w:txbxContent>
                        </wps:txbx>
                        <wps:bodyPr vert="horz" wrap="square" lIns="91440" tIns="45720" rIns="91440" bIns="45720" numCol="1" anchor="ctr" anchorCtr="0" compatLnSpc="1"/>
                      </wps:wsp>
                      <wps:wsp>
                        <wps:cNvPr id="26" name="矩形 26"/>
                        <wps:cNvSpPr>
                          <a:spLocks noChangeArrowheads="1"/>
                        </wps:cNvSpPr>
                        <wps:spPr bwMode="auto">
                          <a:xfrm>
                            <a:off x="4716016" y="4766955"/>
                            <a:ext cx="864096" cy="360040"/>
                          </a:xfrm>
                          <a:prstGeom prst="rect">
                            <a:avLst/>
                          </a:prstGeom>
                          <a:noFill/>
                          <a:ln w="15875">
                            <a:solidFill>
                              <a:srgbClr val="000000"/>
                            </a:solidFill>
                            <a:prstDash val="solid"/>
                            <a:round/>
                          </a:ln>
                        </wps:spPr>
                        <wps:txbx>
                          <w:txbxContent>
                            <w:p/>
                          </w:txbxContent>
                        </wps:txbx>
                        <wps:bodyPr vert="horz" wrap="square" lIns="91440" tIns="45720" rIns="91440" bIns="45720" numCol="1" anchor="ctr" anchorCtr="0" compatLnSpc="1"/>
                      </wps:wsp>
                      <wps:wsp>
                        <wps:cNvPr id="27" name="矩形 27"/>
                        <wps:cNvSpPr>
                          <a:spLocks noChangeArrowheads="1"/>
                        </wps:cNvSpPr>
                        <wps:spPr bwMode="auto">
                          <a:xfrm>
                            <a:off x="5580112" y="4766955"/>
                            <a:ext cx="432048" cy="360040"/>
                          </a:xfrm>
                          <a:prstGeom prst="rect">
                            <a:avLst/>
                          </a:prstGeom>
                          <a:noFill/>
                          <a:ln w="15875">
                            <a:solidFill>
                              <a:srgbClr val="000000"/>
                            </a:solidFill>
                            <a:prstDash val="solid"/>
                            <a:round/>
                          </a:ln>
                        </wps:spPr>
                        <wps:txbx>
                          <w:txbxContent>
                            <w:p/>
                          </w:txbxContent>
                        </wps:txbx>
                        <wps:bodyPr vert="horz" wrap="square" lIns="91440" tIns="45720" rIns="91440" bIns="45720" numCol="1" anchor="ctr" anchorCtr="0" compatLnSpc="1"/>
                      </wps:wsp>
                      <wps:wsp>
                        <wps:cNvPr id="28" name="矩形 28"/>
                        <wps:cNvSpPr>
                          <a:spLocks noChangeArrowheads="1"/>
                        </wps:cNvSpPr>
                        <wps:spPr bwMode="auto">
                          <a:xfrm>
                            <a:off x="6012160" y="4766955"/>
                            <a:ext cx="1728192" cy="360040"/>
                          </a:xfrm>
                          <a:prstGeom prst="rect">
                            <a:avLst/>
                          </a:prstGeom>
                          <a:noFill/>
                          <a:ln w="15875">
                            <a:solidFill>
                              <a:srgbClr val="000000"/>
                            </a:solidFill>
                            <a:prstDash val="solid"/>
                            <a:round/>
                          </a:ln>
                        </wps:spPr>
                        <wps:txbx>
                          <w:txbxContent>
                            <w:p/>
                          </w:txbxContent>
                        </wps:txbx>
                        <wps:bodyPr vert="horz" wrap="square" lIns="91440" tIns="45720" rIns="91440" bIns="45720" numCol="1" anchor="ctr" anchorCtr="0" compatLnSpc="1"/>
                      </wps:wsp>
                      <wps:wsp>
                        <wps:cNvPr id="29" name="矩形 29"/>
                        <wps:cNvSpPr/>
                        <wps:spPr>
                          <a:xfrm>
                            <a:off x="1475648" y="4550783"/>
                            <a:ext cx="6264275" cy="237490"/>
                          </a:xfrm>
                          <a:prstGeom prst="rect">
                            <a:avLst/>
                          </a:prstGeom>
                        </wps:spPr>
                        <wps:txbx>
                          <w:txbxContent>
                            <w:p>
                              <w:pPr>
                                <w:pStyle w:val="25"/>
                                <w:spacing w:before="0" w:beforeAutospacing="0" w:after="0" w:afterAutospacing="0"/>
                                <w:rPr>
                                  <w:rFonts w:ascii="Times New Roman" w:hAnsi="Times New Roman" w:cs="Times New Roman" w:eastAsiaTheme="minorEastAsia"/>
                                  <w:color w:val="auto"/>
                                  <w:sz w:val="20"/>
                                  <w:szCs w:val="20"/>
                                  <w:lang w:val="en-GB"/>
                                </w:rPr>
                              </w:pPr>
                              <w:r>
                                <w:rPr>
                                  <w:rFonts w:ascii="Times New Roman" w:hAnsi="Times New Roman" w:cs="Times New Roman" w:eastAsiaTheme="minorEastAsia"/>
                                  <w:color w:val="auto"/>
                                  <w:sz w:val="20"/>
                                  <w:szCs w:val="20"/>
                                  <w:lang w:val="en-GB"/>
                                </w:rPr>
                                <w:t>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1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2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3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4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5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6         ……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N</w:t>
                              </w:r>
                            </w:p>
                          </w:txbxContent>
                        </wps:txbx>
                        <wps:bodyPr wrap="square">
                          <a:noAutofit/>
                        </wps:bodyPr>
                      </wps:wsp>
                      <wps:wsp>
                        <wps:cNvPr id="30" name="矩形 30"/>
                        <wps:cNvSpPr/>
                        <wps:spPr>
                          <a:xfrm>
                            <a:off x="3936861" y="4277744"/>
                            <a:ext cx="779145" cy="237490"/>
                          </a:xfrm>
                          <a:prstGeom prst="rect">
                            <a:avLst/>
                          </a:prstGeom>
                        </wps:spPr>
                        <wps:txbx>
                          <w:txbxContent>
                            <w:p>
                              <w:pPr>
                                <w:pStyle w:val="25"/>
                                <w:spacing w:before="0" w:beforeAutospacing="0" w:after="0" w:afterAutospacing="0"/>
                                <w:rPr>
                                  <w:rFonts w:ascii="Times New Roman" w:hAnsi="Times New Roman" w:cs="Times New Roman" w:eastAsiaTheme="minorEastAsia"/>
                                  <w:color w:val="auto"/>
                                  <w:sz w:val="20"/>
                                  <w:szCs w:val="20"/>
                                  <w:lang w:val="en-GB"/>
                                </w:rPr>
                              </w:pPr>
                              <w:r>
                                <w:rPr>
                                  <w:rFonts w:ascii="Times New Roman" w:hAnsi="Times New Roman" w:cs="Times New Roman" w:eastAsiaTheme="minorEastAsia"/>
                                  <w:color w:val="auto"/>
                                  <w:sz w:val="20"/>
                                  <w:szCs w:val="20"/>
                                  <w:lang w:val="en-GB"/>
                                </w:rPr>
                                <w:t>APP packet</w:t>
                              </w:r>
                            </w:p>
                          </w:txbxContent>
                        </wps:txbx>
                        <wps:bodyPr wrap="square">
                          <a:noAutofit/>
                        </wps:bodyPr>
                      </wps:wsp>
                      <wps:wsp>
                        <wps:cNvPr id="31" name="直接箭头连接符 31"/>
                        <wps:cNvCnPr>
                          <a:cxnSpLocks noChangeShapeType="1"/>
                        </wps:cNvCnPr>
                        <wps:spPr bwMode="auto">
                          <a:xfrm>
                            <a:off x="1403648" y="5487035"/>
                            <a:ext cx="6624736" cy="18386"/>
                          </a:xfrm>
                          <a:prstGeom prst="straightConnector1">
                            <a:avLst/>
                          </a:prstGeom>
                          <a:noFill/>
                          <a:ln w="12700">
                            <a:solidFill>
                              <a:srgbClr val="000000"/>
                            </a:solidFill>
                            <a:round/>
                            <a:tailEnd type="arrow" w="med" len="med"/>
                          </a:ln>
                          <a:effectLst>
                            <a:outerShdw dist="23000" dir="5400000" rotWithShape="0">
                              <a:srgbClr val="000000">
                                <a:alpha val="34999"/>
                              </a:srgbClr>
                            </a:outerShdw>
                          </a:effectLst>
                        </wps:spPr>
                        <wps:bodyPr/>
                      </wps:wsp>
                      <wps:wsp>
                        <wps:cNvPr id="32" name="直接箭头连接符 32"/>
                        <wps:cNvCnPr>
                          <a:cxnSpLocks noChangeShapeType="1"/>
                        </wps:cNvCnPr>
                        <wps:spPr bwMode="auto">
                          <a:xfrm flipV="1">
                            <a:off x="2555776" y="5343019"/>
                            <a:ext cx="2942" cy="360040"/>
                          </a:xfrm>
                          <a:prstGeom prst="straightConnector1">
                            <a:avLst/>
                          </a:prstGeom>
                          <a:noFill/>
                          <a:ln w="12700">
                            <a:solidFill>
                              <a:srgbClr val="000000"/>
                            </a:solidFill>
                            <a:round/>
                          </a:ln>
                          <a:effectLst>
                            <a:outerShdw dist="23000" dir="5400000" rotWithShape="0">
                              <a:srgbClr val="000000">
                                <a:alpha val="34999"/>
                              </a:srgbClr>
                            </a:outerShdw>
                          </a:effectLst>
                        </wps:spPr>
                        <wps:bodyPr/>
                      </wps:wsp>
                      <wps:wsp>
                        <wps:cNvPr id="33" name="直接箭头连接符 33"/>
                        <wps:cNvCnPr>
                          <a:cxnSpLocks noChangeShapeType="1"/>
                        </wps:cNvCnPr>
                        <wps:spPr bwMode="auto">
                          <a:xfrm flipV="1">
                            <a:off x="1475656" y="5343019"/>
                            <a:ext cx="2942" cy="360040"/>
                          </a:xfrm>
                          <a:prstGeom prst="straightConnector1">
                            <a:avLst/>
                          </a:prstGeom>
                          <a:noFill/>
                          <a:ln w="12700">
                            <a:solidFill>
                              <a:srgbClr val="000000"/>
                            </a:solidFill>
                            <a:round/>
                          </a:ln>
                          <a:effectLst>
                            <a:outerShdw dist="23000" dir="5400000" rotWithShape="0">
                              <a:srgbClr val="000000">
                                <a:alpha val="34999"/>
                              </a:srgbClr>
                            </a:outerShdw>
                          </a:effectLst>
                        </wps:spPr>
                        <wps:bodyPr/>
                      </wps:wsp>
                      <wps:wsp>
                        <wps:cNvPr id="34" name="直接箭头连接符 34"/>
                        <wps:cNvCnPr>
                          <a:cxnSpLocks noChangeShapeType="1"/>
                        </wps:cNvCnPr>
                        <wps:spPr bwMode="auto">
                          <a:xfrm flipV="1">
                            <a:off x="4644008" y="5343019"/>
                            <a:ext cx="2942" cy="360040"/>
                          </a:xfrm>
                          <a:prstGeom prst="straightConnector1">
                            <a:avLst/>
                          </a:prstGeom>
                          <a:noFill/>
                          <a:ln w="12700">
                            <a:solidFill>
                              <a:srgbClr val="000000"/>
                            </a:solidFill>
                            <a:round/>
                          </a:ln>
                          <a:effectLst>
                            <a:outerShdw dist="23000" dir="5400000" rotWithShape="0">
                              <a:srgbClr val="000000">
                                <a:alpha val="34999"/>
                              </a:srgbClr>
                            </a:outerShdw>
                          </a:effectLst>
                        </wps:spPr>
                        <wps:bodyPr/>
                      </wps:wsp>
                      <wps:wsp>
                        <wps:cNvPr id="35" name="直接箭头连接符 35"/>
                        <wps:cNvCnPr>
                          <a:cxnSpLocks noChangeShapeType="1"/>
                        </wps:cNvCnPr>
                        <wps:spPr bwMode="auto">
                          <a:xfrm flipV="1">
                            <a:off x="3563888" y="5343019"/>
                            <a:ext cx="2942" cy="360040"/>
                          </a:xfrm>
                          <a:prstGeom prst="straightConnector1">
                            <a:avLst/>
                          </a:prstGeom>
                          <a:noFill/>
                          <a:ln w="12700">
                            <a:solidFill>
                              <a:srgbClr val="000000"/>
                            </a:solidFill>
                            <a:round/>
                          </a:ln>
                          <a:effectLst>
                            <a:outerShdw dist="23000" dir="5400000" rotWithShape="0">
                              <a:srgbClr val="000000">
                                <a:alpha val="34999"/>
                              </a:srgbClr>
                            </a:outerShdw>
                          </a:effectLst>
                        </wps:spPr>
                        <wps:bodyPr/>
                      </wps:wsp>
                      <wps:wsp>
                        <wps:cNvPr id="36" name="直接箭头连接符 36"/>
                        <wps:cNvCnPr>
                          <a:cxnSpLocks noChangeShapeType="1"/>
                        </wps:cNvCnPr>
                        <wps:spPr bwMode="auto">
                          <a:xfrm flipV="1">
                            <a:off x="6804248" y="5343019"/>
                            <a:ext cx="2942" cy="360040"/>
                          </a:xfrm>
                          <a:prstGeom prst="straightConnector1">
                            <a:avLst/>
                          </a:prstGeom>
                          <a:noFill/>
                          <a:ln w="12700">
                            <a:solidFill>
                              <a:srgbClr val="000000"/>
                            </a:solidFill>
                            <a:round/>
                          </a:ln>
                          <a:effectLst>
                            <a:outerShdw dist="23000" dir="5400000" rotWithShape="0">
                              <a:srgbClr val="000000">
                                <a:alpha val="34999"/>
                              </a:srgbClr>
                            </a:outerShdw>
                          </a:effectLst>
                        </wps:spPr>
                        <wps:bodyPr/>
                      </wps:wsp>
                      <wps:wsp>
                        <wps:cNvPr id="37" name="直接箭头连接符 37"/>
                        <wps:cNvCnPr>
                          <a:cxnSpLocks noChangeShapeType="1"/>
                        </wps:cNvCnPr>
                        <wps:spPr bwMode="auto">
                          <a:xfrm flipV="1">
                            <a:off x="5724128" y="5343019"/>
                            <a:ext cx="2942" cy="360040"/>
                          </a:xfrm>
                          <a:prstGeom prst="straightConnector1">
                            <a:avLst/>
                          </a:prstGeom>
                          <a:noFill/>
                          <a:ln w="12700">
                            <a:solidFill>
                              <a:srgbClr val="000000"/>
                            </a:solidFill>
                            <a:round/>
                          </a:ln>
                          <a:effectLst>
                            <a:outerShdw dist="23000" dir="5400000" rotWithShape="0">
                              <a:srgbClr val="000000">
                                <a:alpha val="34999"/>
                              </a:srgbClr>
                            </a:outerShdw>
                          </a:effectLst>
                        </wps:spPr>
                        <wps:bodyPr/>
                      </wps:wsp>
                      <wps:wsp>
                        <wps:cNvPr id="38" name="直接箭头连接符 38"/>
                        <wps:cNvCnPr>
                          <a:cxnSpLocks noChangeShapeType="1"/>
                        </wps:cNvCnPr>
                        <wps:spPr bwMode="auto">
                          <a:xfrm flipV="1">
                            <a:off x="7812360" y="5343019"/>
                            <a:ext cx="2942" cy="360040"/>
                          </a:xfrm>
                          <a:prstGeom prst="straightConnector1">
                            <a:avLst/>
                          </a:prstGeom>
                          <a:noFill/>
                          <a:ln w="12700">
                            <a:solidFill>
                              <a:srgbClr val="000000"/>
                            </a:solidFill>
                            <a:round/>
                          </a:ln>
                          <a:effectLst>
                            <a:outerShdw dist="23000" dir="5400000" rotWithShape="0">
                              <a:srgbClr val="000000">
                                <a:alpha val="34999"/>
                              </a:srgbClr>
                            </a:outerShdw>
                          </a:effectLst>
                        </wps:spPr>
                        <wps:bodyPr/>
                      </wps:wsp>
                      <wps:wsp>
                        <wps:cNvPr id="39" name="矩形 39"/>
                        <wps:cNvSpPr/>
                        <wps:spPr>
                          <a:xfrm>
                            <a:off x="1763665" y="5270687"/>
                            <a:ext cx="430530" cy="237490"/>
                          </a:xfrm>
                          <a:prstGeom prst="rect">
                            <a:avLst/>
                          </a:prstGeom>
                        </wps:spPr>
                        <wps:txbx>
                          <w:txbxContent>
                            <w:p>
                              <w:pPr>
                                <w:pStyle w:val="25"/>
                                <w:spacing w:before="0" w:beforeAutospacing="0" w:after="0" w:afterAutospacing="0"/>
                                <w:rPr>
                                  <w:rFonts w:ascii="Times New Roman" w:hAnsi="Times New Roman" w:cs="Times New Roman" w:eastAsiaTheme="minorEastAsia"/>
                                  <w:color w:val="auto"/>
                                  <w:sz w:val="20"/>
                                  <w:szCs w:val="20"/>
                                  <w:lang w:val="en-GB"/>
                                </w:rPr>
                              </w:pPr>
                              <w:r>
                                <w:rPr>
                                  <w:rFonts w:ascii="Times New Roman" w:hAnsi="Times New Roman" w:cs="Times New Roman" w:eastAsiaTheme="minorEastAsia"/>
                                  <w:color w:val="auto"/>
                                  <w:sz w:val="20"/>
                                  <w:szCs w:val="20"/>
                                  <w:lang w:val="en-GB"/>
                                </w:rPr>
                                <w:t>PDB</w:t>
                              </w:r>
                            </w:p>
                          </w:txbxContent>
                        </wps:txbx>
                        <wps:bodyPr wrap="square">
                          <a:noAutofit/>
                        </wps:bodyPr>
                      </wps:wsp>
                      <wps:wsp>
                        <wps:cNvPr id="40" name="矩形 40"/>
                        <wps:cNvSpPr/>
                        <wps:spPr>
                          <a:xfrm>
                            <a:off x="3275620" y="5846274"/>
                            <a:ext cx="1713865" cy="237490"/>
                          </a:xfrm>
                          <a:prstGeom prst="rect">
                            <a:avLst/>
                          </a:prstGeom>
                        </wps:spPr>
                        <wps:txbx>
                          <w:txbxContent>
                            <w:p>
                              <w:pPr>
                                <w:pStyle w:val="25"/>
                                <w:spacing w:before="0" w:beforeAutospacing="0" w:after="0" w:afterAutospacing="0"/>
                                <w:rPr>
                                  <w:rFonts w:ascii="Times New Roman" w:hAnsi="Times New Roman" w:cs="Times New Roman" w:eastAsiaTheme="minorEastAsia"/>
                                  <w:color w:val="auto"/>
                                  <w:sz w:val="20"/>
                                  <w:szCs w:val="20"/>
                                  <w:lang w:val="en-GB"/>
                                </w:rPr>
                              </w:pPr>
                              <w:r>
                                <w:rPr>
                                  <w:rFonts w:ascii="Times New Roman" w:hAnsi="Times New Roman" w:cs="Times New Roman" w:eastAsiaTheme="minorEastAsia"/>
                                  <w:color w:val="auto"/>
                                  <w:sz w:val="20"/>
                                  <w:szCs w:val="20"/>
                                  <w:lang w:val="en-GB"/>
                                </w:rPr>
                                <w:t>Short-term throughput sample</w:t>
                              </w:r>
                            </w:p>
                          </w:txbxContent>
                        </wps:txbx>
                        <wps:bodyPr wrap="square">
                          <a:noAutofit/>
                        </wps:bodyPr>
                      </wps:wsp>
                    </wpg:wgp>
                  </a:graphicData>
                </a:graphic>
              </wp:inline>
            </w:drawing>
          </mc:Choice>
          <mc:Fallback>
            <w:pict>
              <v:group id="组合 4" o:spid="_x0000_s1026" o:spt="203" style="height:128.75pt;width:468.9pt;" coordorigin="1403648,4277744" coordsize="6624736,1806020" o:gfxdata="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">
                <o:lock v:ext="edit" aspectratio="f"/>
                <v:rect id="_x0000_s1026" o:spid="_x0000_s1026" o:spt="1" style="position:absolute;left:1475656;top:4766955;height:360040;width:432048;v-text-anchor:middle;" filled="f" stroked="t" coordsize="21600,21600" o:gfxdata="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0AWIvQAA&#10;ANsAAAAPAAAAAAAAAAEAIAAAACIAAABkcnMvZG93bnJldi54bWxQSwECFAAUAAAACACHTuJAMy8F&#10;njsAAAA5AAAAEAAAAAAAAAABACAAAAAMAQAAZHJzL3NoYXBleG1sLnhtbFBLBQYAAAAABgAGAFsB&#10;AAC2AwAAAAA=&#10;">
                  <v:fill on="f" focussize="0,0"/>
                  <v:stroke weight="1.25pt" color="#000000" joinstyle="round"/>
                  <v:imagedata o:title=""/>
                  <o:lock v:ext="edit" aspectratio="f"/>
                  <v:textbox>
                    <w:txbxContent>
                      <w:p/>
                    </w:txbxContent>
                  </v:textbox>
                </v:rect>
                <v:rect id="_x0000_s1026" o:spid="_x0000_s1026" o:spt="1" style="position:absolute;left:1907704;top:4766955;height:360040;width:864096;v-text-anchor:middle;" filled="f" stroked="t" coordsize="21600,21600" o:gfxdata="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ICm/+8AAAA&#10;2wAAAA8AAAAAAAAAAQAgAAAAIgAAAGRycy9kb3ducmV2LnhtbFBLAQIUABQAAAAIAIdO4kAzLwWe&#10;OwAAADkAAAAQAAAAAAAAAAEAIAAAAAsBAABkcnMvc2hhcGV4bWwueG1sUEsFBgAAAAAGAAYAWwEA&#10;ALUDAAAAAA==&#10;">
                  <v:fill on="f" focussize="0,0"/>
                  <v:stroke weight="1.25pt" color="#000000" joinstyle="round"/>
                  <v:imagedata o:title=""/>
                  <o:lock v:ext="edit" aspectratio="f"/>
                  <v:textbox>
                    <w:txbxContent>
                      <w:p/>
                    </w:txbxContent>
                  </v:textbox>
                </v:rect>
                <v:rect id="_x0000_s1026" o:spid="_x0000_s1026" o:spt="1" style="position:absolute;left:2771800;top:4766955;height:360040;width:1008112;v-text-anchor:middle;" filled="f" stroked="t" coordsize="21600,21600" o:gfxdata="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1OPmS8AAAA&#10;2wAAAA8AAAAAAAAAAQAgAAAAIgAAAGRycy9kb3ducmV2LnhtbFBLAQIUABQAAAAIAIdO4kAzLwWe&#10;OwAAADkAAAAQAAAAAAAAAAEAIAAAAAsBAABkcnMvc2hhcGV4bWwueG1sUEsFBgAAAAAGAAYAWwEA&#10;ALUDAAAAAA==&#10;">
                  <v:fill on="f" focussize="0,0"/>
                  <v:stroke weight="1.25pt" color="#000000" joinstyle="round"/>
                  <v:imagedata o:title=""/>
                  <o:lock v:ext="edit" aspectratio="f"/>
                  <v:textbox>
                    <w:txbxContent>
                      <w:p/>
                    </w:txbxContent>
                  </v:textbox>
                </v:rect>
                <v:rect id="_x0000_s1026" o:spid="_x0000_s1026" o:spt="1" style="position:absolute;left:3779912;top:4766955;height:360040;width:720080;v-text-anchor:middle;" filled="f" stroked="t" coordsize="21600,21600" o:gfxdata="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KnphC8AAAA&#10;2wAAAA8AAAAAAAAAAQAgAAAAIgAAAGRycy9kb3ducmV2LnhtbFBLAQIUABQAAAAIAIdO4kAzLwWe&#10;OwAAADkAAAAQAAAAAAAAAAEAIAAAAAsBAABkcnMvc2hhcGV4bWwueG1sUEsFBgAAAAAGAAYAWwEA&#10;ALUDAAAAAA==&#10;">
                  <v:fill on="f" focussize="0,0"/>
                  <v:stroke weight="1.25pt" color="#000000" joinstyle="round"/>
                  <v:imagedata o:title=""/>
                  <o:lock v:ext="edit" aspectratio="f"/>
                  <v:textbox>
                    <w:txbxContent>
                      <w:p/>
                    </w:txbxContent>
                  </v:textbox>
                </v:rect>
                <v:rect id="_x0000_s1026" o:spid="_x0000_s1026" o:spt="1" style="position:absolute;left:4499992;top:4766955;height:360040;width:216024;v-text-anchor:middle;" filled="f" stroked="t" coordsize="21600,21600" o:gfxdata="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d6wOLvQAA&#10;ANsAAAAPAAAAAAAAAAEAIAAAACIAAABkcnMvZG93bnJldi54bWxQSwECFAAUAAAACACHTuJAMy8F&#10;njsAAAA5AAAAEAAAAAAAAAABACAAAAAMAQAAZHJzL3NoYXBleG1sLnhtbFBLBQYAAAAABgAGAFsB&#10;AAC2AwAAAAA=&#10;">
                  <v:fill on="f" focussize="0,0"/>
                  <v:stroke weight="1.25pt" color="#000000" joinstyle="round"/>
                  <v:imagedata o:title=""/>
                  <o:lock v:ext="edit" aspectratio="f"/>
                  <v:textbox>
                    <w:txbxContent>
                      <w:p/>
                    </w:txbxContent>
                  </v:textbox>
                </v:rect>
                <v:rect id="_x0000_s1026" o:spid="_x0000_s1026" o:spt="1" style="position:absolute;left:4716016;top:4766955;height:360040;width:864096;v-text-anchor:middle;" filled="f" stroked="t" coordsize="21600,21600" o:gfxdata="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OZ38vQAA&#10;ANsAAAAPAAAAAAAAAAEAIAAAACIAAABkcnMvZG93bnJldi54bWxQSwECFAAUAAAACACHTuJAMy8F&#10;njsAAAA5AAAAEAAAAAAAAAABACAAAAAMAQAAZHJzL3NoYXBleG1sLnhtbFBLBQYAAAAABgAGAFsB&#10;AAC2AwAAAAA=&#10;">
                  <v:fill on="f" focussize="0,0"/>
                  <v:stroke weight="1.25pt" color="#000000" joinstyle="round"/>
                  <v:imagedata o:title=""/>
                  <o:lock v:ext="edit" aspectratio="f"/>
                  <v:textbox>
                    <w:txbxContent>
                      <w:p/>
                    </w:txbxContent>
                  </v:textbox>
                </v:rect>
                <v:rect id="_x0000_s1026" o:spid="_x0000_s1026" o:spt="1" style="position:absolute;left:5580112;top:4766955;height:360040;width:432048;v-text-anchor:middle;" filled="f" stroked="t" coordsize="21600,21600" o:gfxdata="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J1OGe8AAAA&#10;2wAAAA8AAAAAAAAAAQAgAAAAIgAAAGRycy9kb3ducmV2LnhtbFBLAQIUABQAAAAIAIdO4kAzLwWe&#10;OwAAADkAAAAQAAAAAAAAAAEAIAAAAAsBAABkcnMvc2hhcGV4bWwueG1sUEsFBgAAAAAGAAYAWwEA&#10;ALUDAAAAAA==&#10;">
                  <v:fill on="f" focussize="0,0"/>
                  <v:stroke weight="1.25pt" color="#000000" joinstyle="round"/>
                  <v:imagedata o:title=""/>
                  <o:lock v:ext="edit" aspectratio="f"/>
                  <v:textbox>
                    <w:txbxContent>
                      <w:p/>
                    </w:txbxContent>
                  </v:textbox>
                </v:rect>
                <v:rect id="_x0000_s1026" o:spid="_x0000_s1026" o:spt="1" style="position:absolute;left:6012160;top:4766955;height:360040;width:1728192;v-text-anchor:middle;" filled="f" stroked="t" coordsize="21600,21600" o:gfxdata="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M+qsFbgAAADbAAAA&#10;DwAAAAAAAAABACAAAAAiAAAAZHJzL2Rvd25yZXYueG1sUEsBAhQAFAAAAAgAh07iQDMvBZ47AAAA&#10;OQAAABAAAAAAAAAAAQAgAAAABwEAAGRycy9zaGFwZXhtbC54bWxQSwUGAAAAAAYABgBbAQAAsQMA&#10;AAAA&#10;">
                  <v:fill on="f" focussize="0,0"/>
                  <v:stroke weight="1.25pt" color="#000000" joinstyle="round"/>
                  <v:imagedata o:title=""/>
                  <o:lock v:ext="edit" aspectratio="f"/>
                  <v:textbox>
                    <w:txbxContent>
                      <w:p/>
                    </w:txbxContent>
                  </v:textbox>
                </v:rect>
                <v:rect id="_x0000_s1026" o:spid="_x0000_s1026" o:spt="1" style="position:absolute;left:1475648;top:4550783;height:237490;width:6264275;" filled="f" stroked="f" coordsize="21600,21600" o:gfxdata="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Paccw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pPr>
                          <w:pStyle w:val="25"/>
                          <w:spacing w:before="0" w:beforeAutospacing="0" w:after="0" w:afterAutospacing="0"/>
                          <w:rPr>
                            <w:rFonts w:ascii="Times New Roman" w:hAnsi="Times New Roman" w:cs="Times New Roman" w:eastAsiaTheme="minorEastAsia"/>
                            <w:color w:val="auto"/>
                            <w:sz w:val="20"/>
                            <w:szCs w:val="20"/>
                            <w:lang w:val="en-GB"/>
                          </w:rPr>
                        </w:pPr>
                        <w:r>
                          <w:rPr>
                            <w:rFonts w:ascii="Times New Roman" w:hAnsi="Times New Roman" w:cs="Times New Roman" w:eastAsiaTheme="minorEastAsia"/>
                            <w:color w:val="auto"/>
                            <w:sz w:val="20"/>
                            <w:szCs w:val="20"/>
                            <w:lang w:val="en-GB"/>
                          </w:rPr>
                          <w:t>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1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2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3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4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5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6         ……                MAC</w:t>
                        </w:r>
                        <w:r>
                          <w:rPr>
                            <w:rFonts w:hint="eastAsia" w:ascii="Times New Roman" w:hAnsi="Times New Roman" w:cs="Times New Roman" w:eastAsiaTheme="minorEastAsia"/>
                            <w:color w:val="auto"/>
                            <w:sz w:val="20"/>
                            <w:szCs w:val="20"/>
                            <w:lang w:val="en-GB"/>
                          </w:rPr>
                          <w:t>-</w:t>
                        </w:r>
                        <w:r>
                          <w:rPr>
                            <w:rFonts w:ascii="Times New Roman" w:hAnsi="Times New Roman" w:cs="Times New Roman" w:eastAsiaTheme="minorEastAsia"/>
                            <w:color w:val="auto"/>
                            <w:sz w:val="20"/>
                            <w:szCs w:val="20"/>
                            <w:lang w:val="en-GB"/>
                          </w:rPr>
                          <w:t>N</w:t>
                        </w:r>
                      </w:p>
                    </w:txbxContent>
                  </v:textbox>
                </v:rect>
                <v:rect id="_x0000_s1026" o:spid="_x0000_s1026" o:spt="1" style="position:absolute;left:3936861;top:4277744;height:237490;width:779145;" filled="f" stroked="f" coordsize="21600,21600" o:gfxdata="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4r4cL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pStyle w:val="25"/>
                          <w:spacing w:before="0" w:beforeAutospacing="0" w:after="0" w:afterAutospacing="0"/>
                          <w:rPr>
                            <w:rFonts w:ascii="Times New Roman" w:hAnsi="Times New Roman" w:cs="Times New Roman" w:eastAsiaTheme="minorEastAsia"/>
                            <w:color w:val="auto"/>
                            <w:sz w:val="20"/>
                            <w:szCs w:val="20"/>
                            <w:lang w:val="en-GB"/>
                          </w:rPr>
                        </w:pPr>
                        <w:r>
                          <w:rPr>
                            <w:rFonts w:ascii="Times New Roman" w:hAnsi="Times New Roman" w:cs="Times New Roman" w:eastAsiaTheme="minorEastAsia"/>
                            <w:color w:val="auto"/>
                            <w:sz w:val="20"/>
                            <w:szCs w:val="20"/>
                            <w:lang w:val="en-GB"/>
                          </w:rPr>
                          <w:t>APP packet</w:t>
                        </w:r>
                      </w:p>
                    </w:txbxContent>
                  </v:textbox>
                </v:rect>
                <v:shape id="_x0000_s1026" o:spid="_x0000_s1026" o:spt="32" type="#_x0000_t32" style="position:absolute;left:1403648;top:5487035;height:18386;width:6624736;" filled="f" stroked="t" coordsize="21600,21600" o:gfxdata="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p0XTu8AAAA&#10;2wAAAA8AAAAAAAAAAQAgAAAAIgAAAGRycy9kb3ducmV2LnhtbFBLAQIUABQAAAAIAIdO4kAzLwWe&#10;OwAAADkAAAAQAAAAAAAAAAEAIAAAAAsBAABkcnMvc2hhcGV4bWwueG1sUEsFBgAAAAAGAAYAWwEA&#10;ALUDAAAAAA==&#10;">
                  <v:fill on="f" focussize="0,0"/>
                  <v:stroke weight="1pt" color="#000000" joinstyle="round" endarrow="open"/>
                  <v:imagedata o:title=""/>
                  <o:lock v:ext="edit" aspectratio="f"/>
                  <v:shadow on="t" color="#000000" opacity="22936f" offset="0pt,1.81102362204724pt" origin="0f,32768f" matrix="65536f,0f,0f,65536f"/>
                </v:shape>
                <v:shape id="_x0000_s1026" o:spid="_x0000_s1026" o:spt="32" type="#_x0000_t32" style="position:absolute;left:2555776;top:5343019;flip:y;height:360040;width:2942;" filled="f" stroked="t" coordsize="21600,21600" o:gfxdata="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NZFWO8AAAA&#10;2w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shadow on="t" color="#000000" opacity="22936f" offset="0pt,1.81102362204724pt" origin="0f,32768f" matrix="65536f,0f,0f,65536f"/>
                </v:shape>
                <v:shape id="_x0000_s1026" o:spid="_x0000_s1026" o:spt="32" type="#_x0000_t32" style="position:absolute;left:1475656;top:5343019;flip:y;height:360040;width:2942;" filled="f" stroked="t" coordsize="21600,21600" o:gfxdata="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wVsPi8AAAA&#10;2w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shadow on="t" color="#000000" opacity="22936f" offset="0pt,1.81102362204724pt" origin="0f,32768f" matrix="65536f,0f,0f,65536f"/>
                </v:shape>
                <v:shape id="_x0000_s1026" o:spid="_x0000_s1026" o:spt="32" type="#_x0000_t32" style="position:absolute;left:4644008;top:5343019;flip:y;height:360040;width:2942;" filled="f" stroked="t" coordsize="21600,21600" o:gfxdata="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P8KIy8AAAA&#10;2w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shadow on="t" color="#000000" opacity="22936f" offset="0pt,1.81102362204724pt" origin="0f,32768f" matrix="65536f,0f,0f,65536f"/>
                </v:shape>
                <v:shape id="_x0000_s1026" o:spid="_x0000_s1026" o:spt="32" type="#_x0000_t32" style="position:absolute;left:3563888;top:5343019;flip:y;height:360040;width:2942;" filled="f" stroked="t" coordsize="21600,21600" o:gfxdata="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ywjRe8AAAA&#10;2w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shadow on="t" color="#000000" opacity="22936f" offset="0pt,1.81102362204724pt" origin="0f,32768f" matrix="65536f,0f,0f,65536f"/>
                </v:shape>
                <v:shape id="_x0000_s1026" o:spid="_x0000_s1026" o:spt="32" type="#_x0000_t32" style="position:absolute;left:6804248;top:5343019;flip:y;height:360040;width:2942;" filled="f" stroked="t" coordsize="21600,21600" o:gfxdata="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7GITYLsAAADb&#10;AAAADwAAAAAAAAABACAAAAAiAAAAZHJzL2Rvd25yZXYueG1sUEsBAhQAFAAAAAgAh07iQDMvBZ47&#10;AAAAOQAAABAAAAAAAAAAAQAgAAAACgEAAGRycy9zaGFwZXhtbC54bWxQSwUGAAAAAAYABgBbAQAA&#10;tAMAAAAA&#10;">
                  <v:fill on="f" focussize="0,0"/>
                  <v:stroke weight="1pt" color="#000000" joinstyle="round"/>
                  <v:imagedata o:title=""/>
                  <o:lock v:ext="edit" aspectratio="f"/>
                  <v:shadow on="t" color="#000000" opacity="22936f" offset="0pt,1.81102362204724pt" origin="0f,32768f" matrix="65536f,0f,0f,65536f"/>
                </v:shape>
                <v:shape id="_x0000_s1026" o:spid="_x0000_s1026" o:spt="32" type="#_x0000_t32" style="position:absolute;left:5724128;top:5343019;flip:y;height:360040;width:2942;" filled="f" stroked="t" coordsize="21600,21600" o:gfxdata="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Mutvu8AAAA&#10;2wAAAA8AAAAAAAAAAQAgAAAAIgAAAGRycy9kb3ducmV2LnhtbFBLAQIUABQAAAAIAIdO4kAzLwWe&#10;OwAAADkAAAAQAAAAAAAAAAEAIAAAAAsBAABkcnMvc2hhcGV4bWwueG1sUEsFBgAAAAAGAAYAWwEA&#10;ALUDAAAAAA==&#10;">
                  <v:fill on="f" focussize="0,0"/>
                  <v:stroke weight="1pt" color="#000000" joinstyle="round"/>
                  <v:imagedata o:title=""/>
                  <o:lock v:ext="edit" aspectratio="f"/>
                  <v:shadow on="t" color="#000000" opacity="22936f" offset="0pt,1.81102362204724pt" origin="0f,32768f" matrix="65536f,0f,0f,65536f"/>
                </v:shape>
                <v:shape id="_x0000_s1026" o:spid="_x0000_s1026" o:spt="32" type="#_x0000_t32" style="position:absolute;left:7812360;top:5343019;flip:y;height:360040;width:2942;" filled="f" stroked="t" coordsize="21600,21600" o:gfxdata="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KxIom5AAAA2wAA&#10;AA8AAAAAAAAAAQAgAAAAIgAAAGRycy9kb3ducmV2LnhtbFBLAQIUABQAAAAIAIdO4kAzLwWeOwAA&#10;ADkAAAAQAAAAAAAAAAEAIAAAAAgBAABkcnMvc2hhcGV4bWwueG1sUEsFBgAAAAAGAAYAWwEAALID&#10;AAAAAA==&#10;">
                  <v:fill on="f" focussize="0,0"/>
                  <v:stroke weight="1pt" color="#000000" joinstyle="round"/>
                  <v:imagedata o:title=""/>
                  <o:lock v:ext="edit" aspectratio="f"/>
                  <v:shadow on="t" color="#000000" opacity="22936f" offset="0pt,1.81102362204724pt" origin="0f,32768f" matrix="65536f,0f,0f,65536f"/>
                </v:shape>
                <v:rect id="_x0000_s1026" o:spid="_x0000_s1026" o:spt="1" style="position:absolute;left:1763665;top:5270687;height:237490;width:430530;" filled="f" stroked="f" coordsize="21600,21600" o:gfxdata="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rBR7b4A&#10;AADbAAAADwAAAAAAAAABACAAAAAiAAAAZHJzL2Rvd25yZXYueG1sUEsBAhQAFAAAAAgAh07iQDMv&#10;BZ47AAAAOQAAABAAAAAAAAAAAQAgAAAADQEAAGRycy9zaGFwZXhtbC54bWxQSwUGAAAAAAYABgBb&#10;AQAAtwMAAAAA&#10;">
                  <v:fill on="f" focussize="0,0"/>
                  <v:stroke on="f"/>
                  <v:imagedata o:title=""/>
                  <o:lock v:ext="edit" aspectratio="f"/>
                  <v:textbox>
                    <w:txbxContent>
                      <w:p>
                        <w:pPr>
                          <w:pStyle w:val="25"/>
                          <w:spacing w:before="0" w:beforeAutospacing="0" w:after="0" w:afterAutospacing="0"/>
                          <w:rPr>
                            <w:rFonts w:ascii="Times New Roman" w:hAnsi="Times New Roman" w:cs="Times New Roman" w:eastAsiaTheme="minorEastAsia"/>
                            <w:color w:val="auto"/>
                            <w:sz w:val="20"/>
                            <w:szCs w:val="20"/>
                            <w:lang w:val="en-GB"/>
                          </w:rPr>
                        </w:pPr>
                        <w:r>
                          <w:rPr>
                            <w:rFonts w:ascii="Times New Roman" w:hAnsi="Times New Roman" w:cs="Times New Roman" w:eastAsiaTheme="minorEastAsia"/>
                            <w:color w:val="auto"/>
                            <w:sz w:val="20"/>
                            <w:szCs w:val="20"/>
                            <w:lang w:val="en-GB"/>
                          </w:rPr>
                          <w:t>PDB</w:t>
                        </w:r>
                      </w:p>
                    </w:txbxContent>
                  </v:textbox>
                </v:rect>
                <v:rect id="_x0000_s1026" o:spid="_x0000_s1026" o:spt="1" style="position:absolute;left:3275620;top:5846274;height:237490;width:1713865;" filled="f" stroked="f" coordsize="21600,21600" o:gfxdata="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4yLDb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pPr>
                          <w:pStyle w:val="25"/>
                          <w:spacing w:before="0" w:beforeAutospacing="0" w:after="0" w:afterAutospacing="0"/>
                          <w:rPr>
                            <w:rFonts w:ascii="Times New Roman" w:hAnsi="Times New Roman" w:cs="Times New Roman" w:eastAsiaTheme="minorEastAsia"/>
                            <w:color w:val="auto"/>
                            <w:sz w:val="20"/>
                            <w:szCs w:val="20"/>
                            <w:lang w:val="en-GB"/>
                          </w:rPr>
                        </w:pPr>
                        <w:r>
                          <w:rPr>
                            <w:rFonts w:ascii="Times New Roman" w:hAnsi="Times New Roman" w:cs="Times New Roman" w:eastAsiaTheme="minorEastAsia"/>
                            <w:color w:val="auto"/>
                            <w:sz w:val="20"/>
                            <w:szCs w:val="20"/>
                            <w:lang w:val="en-GB"/>
                          </w:rPr>
                          <w:t>Short-term throughput sample</w:t>
                        </w:r>
                      </w:p>
                    </w:txbxContent>
                  </v:textbox>
                </v:rect>
                <w10:wrap type="none"/>
                <w10:anchorlock/>
              </v:group>
            </w:pict>
          </mc:Fallback>
        </mc:AlternateContent>
      </w:r>
    </w:p>
    <w:p>
      <w:pPr>
        <w:jc w:val="center"/>
        <w:rPr>
          <w:rFonts w:eastAsiaTheme="minorEastAsia"/>
          <w:lang w:eastAsia="zh-CN"/>
        </w:rPr>
      </w:pPr>
      <w:r>
        <w:rPr>
          <w:rFonts w:hint="eastAsia" w:eastAsiaTheme="minorEastAsia"/>
          <w:lang w:eastAsia="zh-CN"/>
        </w:rPr>
        <w:t xml:space="preserve">Figure </w:t>
      </w:r>
      <w:r>
        <w:rPr>
          <w:rFonts w:hint="eastAsia" w:eastAsiaTheme="minorEastAsia"/>
          <w:lang w:val="en-US" w:eastAsia="zh-CN"/>
        </w:rPr>
        <w:t>2:</w:t>
      </w:r>
      <w:r>
        <w:rPr>
          <w:rFonts w:hint="eastAsia" w:eastAsiaTheme="minorEastAsia"/>
          <w:lang w:eastAsia="zh-CN"/>
        </w:rPr>
        <w:t xml:space="preserve"> different latency </w:t>
      </w:r>
      <w:r>
        <w:rPr>
          <w:rFonts w:eastAsiaTheme="minorEastAsia"/>
          <w:lang w:eastAsia="zh-CN"/>
        </w:rPr>
        <w:t>definition</w:t>
      </w:r>
      <w:r>
        <w:rPr>
          <w:rFonts w:hint="eastAsia" w:eastAsiaTheme="minorEastAsia"/>
          <w:lang w:eastAsia="zh-CN"/>
        </w:rPr>
        <w:t xml:space="preserve"> for XR service</w:t>
      </w:r>
    </w:p>
    <w:p>
      <w:pPr>
        <w:jc w:val="both"/>
        <w:rPr>
          <w:rFonts w:eastAsiaTheme="minorEastAsia"/>
          <w:b/>
          <w:i/>
          <w:lang w:eastAsia="zh-CN"/>
        </w:rPr>
      </w:pPr>
      <w:r>
        <w:rPr>
          <w:rFonts w:hint="eastAsia" w:eastAsiaTheme="minorEastAsia"/>
          <w:b/>
          <w:i/>
          <w:lang w:eastAsia="zh-CN"/>
        </w:rPr>
        <w:t>Proposal</w:t>
      </w:r>
      <w:r>
        <w:rPr>
          <w:rFonts w:hint="eastAsia" w:eastAsiaTheme="minorEastAsia"/>
          <w:b/>
          <w:i/>
          <w:lang w:val="en-US" w:eastAsia="zh-CN"/>
        </w:rPr>
        <w:t xml:space="preserve"> 10</w:t>
      </w:r>
      <w:r>
        <w:rPr>
          <w:rFonts w:hint="eastAsia" w:eastAsiaTheme="minorEastAsia"/>
          <w:b/>
          <w:i/>
          <w:lang w:eastAsia="zh-CN"/>
        </w:rPr>
        <w:t xml:space="preserve">: For XR service </w:t>
      </w:r>
      <w:r>
        <w:rPr>
          <w:rFonts w:eastAsiaTheme="minorEastAsia"/>
          <w:b/>
          <w:i/>
          <w:lang w:eastAsia="zh-CN"/>
        </w:rPr>
        <w:t>evaluation</w:t>
      </w:r>
      <w:r>
        <w:rPr>
          <w:rFonts w:hint="eastAsia" w:eastAsiaTheme="minorEastAsia"/>
          <w:b/>
          <w:i/>
          <w:lang w:eastAsia="zh-CN"/>
        </w:rPr>
        <w:t xml:space="preserve">, short term throughput, which </w:t>
      </w:r>
      <w:r>
        <w:rPr>
          <w:rFonts w:eastAsiaTheme="minorEastAsia"/>
          <w:b/>
          <w:i/>
          <w:lang w:eastAsia="zh-CN"/>
        </w:rPr>
        <w:t>is</w:t>
      </w:r>
      <w:r>
        <w:rPr>
          <w:rFonts w:hint="eastAsia" w:eastAsiaTheme="minorEastAsia"/>
          <w:b/>
          <w:i/>
          <w:lang w:eastAsia="zh-CN"/>
        </w:rPr>
        <w:t xml:space="preserve"> be </w:t>
      </w:r>
      <w:r>
        <w:rPr>
          <w:rFonts w:eastAsiaTheme="minorEastAsia"/>
          <w:b/>
          <w:i/>
          <w:lang w:eastAsia="zh-CN"/>
        </w:rPr>
        <w:t>defined</w:t>
      </w:r>
      <w:r>
        <w:rPr>
          <w:rFonts w:hint="eastAsia" w:eastAsiaTheme="minorEastAsia"/>
          <w:b/>
          <w:i/>
          <w:lang w:eastAsia="zh-CN"/>
        </w:rPr>
        <w:t xml:space="preserve"> as t</w:t>
      </w:r>
      <w:r>
        <w:rPr>
          <w:rFonts w:eastAsiaTheme="minorEastAsia"/>
          <w:b/>
          <w:i/>
          <w:lang w:eastAsia="zh-CN"/>
        </w:rPr>
        <w:t>hroughput</w:t>
      </w:r>
      <w:r>
        <w:rPr>
          <w:rFonts w:hint="eastAsia" w:eastAsiaTheme="minorEastAsia"/>
          <w:b/>
          <w:i/>
          <w:lang w:eastAsia="zh-CN"/>
        </w:rPr>
        <w:t xml:space="preserve"> of MAC PDU within delay budget</w:t>
      </w:r>
      <w:r>
        <w:rPr>
          <w:rFonts w:eastAsiaTheme="minorEastAsia"/>
          <w:b/>
          <w:i/>
          <w:lang w:eastAsia="zh-CN"/>
        </w:rPr>
        <w:t>, could be considered</w:t>
      </w:r>
      <w:r>
        <w:rPr>
          <w:rFonts w:hint="eastAsia" w:eastAsiaTheme="minorEastAsia"/>
          <w:b/>
          <w:i/>
          <w:lang w:eastAsia="zh-CN"/>
        </w:rPr>
        <w:t xml:space="preserve"> as </w:t>
      </w:r>
      <w:r>
        <w:rPr>
          <w:rFonts w:eastAsiaTheme="minorEastAsia"/>
          <w:b/>
          <w:i/>
          <w:lang w:eastAsia="zh-CN"/>
        </w:rPr>
        <w:t xml:space="preserve">the </w:t>
      </w:r>
      <w:r>
        <w:rPr>
          <w:rFonts w:hint="eastAsia" w:eastAsiaTheme="minorEastAsia"/>
          <w:b/>
          <w:i/>
          <w:lang w:eastAsia="zh-CN"/>
        </w:rPr>
        <w:t>UPT</w:t>
      </w:r>
      <w:r>
        <w:rPr>
          <w:rFonts w:eastAsiaTheme="minorEastAsia"/>
          <w:b/>
          <w:i/>
          <w:lang w:eastAsia="zh-CN"/>
        </w:rPr>
        <w:t xml:space="preserve"> of XR services</w:t>
      </w:r>
      <w:r>
        <w:rPr>
          <w:rFonts w:hint="eastAsia" w:eastAsiaTheme="minorEastAsia"/>
          <w:b/>
          <w:i/>
          <w:lang w:eastAsia="zh-CN"/>
        </w:rPr>
        <w:t>.</w:t>
      </w:r>
    </w:p>
    <w:p>
      <w:pPr>
        <w:pStyle w:val="5"/>
        <w:jc w:val="both"/>
        <w:rPr>
          <w:rFonts w:eastAsiaTheme="minorEastAsia"/>
          <w:lang w:eastAsia="zh-CN"/>
        </w:rPr>
      </w:pPr>
      <w:r>
        <w:rPr>
          <w:rFonts w:hint="eastAsia" w:eastAsiaTheme="minorEastAsia"/>
          <w:lang w:val="en-US" w:eastAsia="zh-CN"/>
        </w:rPr>
        <w:t>System capacity</w:t>
      </w:r>
    </w:p>
    <w:p>
      <w:pPr>
        <w:pStyle w:val="127"/>
        <w:ind w:left="0"/>
        <w:jc w:val="both"/>
        <w:rPr>
          <w:rFonts w:eastAsiaTheme="minorEastAsia"/>
          <w:lang w:val="en-US" w:eastAsia="zh-CN"/>
        </w:rPr>
      </w:pPr>
      <w:r>
        <w:rPr>
          <w:rFonts w:hint="eastAsia" w:eastAsiaTheme="minorEastAsia"/>
          <w:lang w:val="en-US" w:eastAsia="zh-CN"/>
        </w:rPr>
        <w:t>For s</w:t>
      </w:r>
      <w:r>
        <w:rPr>
          <w:rFonts w:hint="eastAsia" w:eastAsiaTheme="minorEastAsia"/>
          <w:lang w:eastAsia="zh-CN"/>
        </w:rPr>
        <w:t>ystem capacity</w:t>
      </w:r>
      <w:r>
        <w:rPr>
          <w:rFonts w:hint="eastAsia" w:eastAsiaTheme="minorEastAsia"/>
          <w:lang w:val="en-US" w:eastAsia="zh-CN"/>
        </w:rPr>
        <w:t>, t</w:t>
      </w:r>
      <w:r>
        <w:rPr>
          <w:rFonts w:hint="eastAsia" w:eastAsiaTheme="minorEastAsia"/>
          <w:lang w:eastAsia="zh-CN"/>
        </w:rPr>
        <w:t xml:space="preserve">he cell </w:t>
      </w:r>
      <w:r>
        <w:rPr>
          <w:rFonts w:eastAsiaTheme="minorEastAsia"/>
          <w:lang w:eastAsia="zh-CN"/>
        </w:rPr>
        <w:t>capacity</w:t>
      </w:r>
      <w:r>
        <w:rPr>
          <w:rFonts w:hint="eastAsia" w:eastAsiaTheme="minorEastAsia"/>
          <w:lang w:eastAsia="zh-CN"/>
        </w:rPr>
        <w:t xml:space="preserve"> is </w:t>
      </w:r>
      <w:r>
        <w:rPr>
          <w:rFonts w:eastAsiaTheme="minorEastAsia"/>
          <w:lang w:eastAsia="zh-CN"/>
        </w:rPr>
        <w:t xml:space="preserve">defined as </w:t>
      </w:r>
      <w:r>
        <w:rPr>
          <w:rFonts w:hint="eastAsia" w:eastAsiaTheme="minorEastAsia"/>
          <w:lang w:eastAsia="zh-CN"/>
        </w:rPr>
        <w:t xml:space="preserve">the </w:t>
      </w:r>
      <w:r>
        <w:rPr>
          <w:rFonts w:eastAsiaTheme="minorEastAsia"/>
          <w:lang w:eastAsia="zh-CN"/>
        </w:rPr>
        <w:t xml:space="preserve">number of UE supported </w:t>
      </w:r>
      <w:r>
        <w:rPr>
          <w:rFonts w:hint="eastAsia" w:eastAsiaTheme="minorEastAsia"/>
          <w:lang w:eastAsia="zh-CN"/>
        </w:rPr>
        <w:t>which</w:t>
      </w:r>
      <w:r>
        <w:rPr>
          <w:rFonts w:eastAsiaTheme="minorEastAsia"/>
          <w:lang w:eastAsia="zh-CN"/>
        </w:rPr>
        <w:t xml:space="preserve"> satisfies</w:t>
      </w:r>
      <w:r>
        <w:rPr>
          <w:rFonts w:hint="eastAsia" w:eastAsiaTheme="minorEastAsia"/>
          <w:lang w:eastAsia="zh-CN"/>
        </w:rPr>
        <w:t xml:space="preserve"> the XR services </w:t>
      </w:r>
      <w:r>
        <w:rPr>
          <w:rFonts w:eastAsiaTheme="minorEastAsia"/>
          <w:lang w:eastAsia="zh-CN"/>
        </w:rPr>
        <w:t>requirements</w:t>
      </w:r>
      <w:r>
        <w:rPr>
          <w:rFonts w:hint="eastAsia" w:eastAsiaTheme="minorEastAsia"/>
          <w:lang w:val="en-US" w:eastAsia="zh-CN"/>
        </w:rPr>
        <w:t xml:space="preserve">. In RAN#103 e-meeting, </w:t>
      </w:r>
      <w:r>
        <w:rPr>
          <w:rFonts w:eastAsiaTheme="minorEastAsia"/>
          <w:lang w:val="en-US" w:eastAsia="zh-CN"/>
        </w:rPr>
        <w:t>the system capacity</w:t>
      </w:r>
      <w:r>
        <w:rPr>
          <w:rFonts w:hint="eastAsia" w:eastAsiaTheme="minorEastAsia"/>
          <w:lang w:val="en-US" w:eastAsia="zh-CN"/>
        </w:rPr>
        <w:t xml:space="preserve"> is agreed </w:t>
      </w:r>
      <w:r>
        <w:rPr>
          <w:rFonts w:eastAsiaTheme="minorEastAsia"/>
          <w:lang w:val="en-US" w:eastAsia="zh-CN"/>
        </w:rPr>
        <w:t>as follows</w:t>
      </w:r>
    </w:p>
    <w:p>
      <w:pPr>
        <w:pStyle w:val="127"/>
        <w:ind w:left="0"/>
        <w:jc w:val="both"/>
        <w:rPr>
          <w:rFonts w:eastAsiaTheme="minorEastAsia"/>
          <w:lang w:val="en-US" w:eastAsia="zh-CN"/>
        </w:rPr>
      </w:pPr>
    </w:p>
    <w:p>
      <w:pPr>
        <w:jc w:val="both"/>
        <w:rPr>
          <w:highlight w:val="green"/>
        </w:rPr>
      </w:pPr>
      <w:r>
        <w:rPr>
          <w:highlight w:val="green"/>
        </w:rPr>
        <w:t>Agreement:</w:t>
      </w:r>
    </w:p>
    <w:p>
      <w:pPr>
        <w:pStyle w:val="151"/>
        <w:spacing w:after="0"/>
        <w:jc w:val="both"/>
        <w:rPr>
          <w:sz w:val="20"/>
        </w:rPr>
      </w:pPr>
      <w:r>
        <w:rPr>
          <w:sz w:val="20"/>
        </w:rPr>
        <w:t>System capacity is defined as the maximum number of users per cell with at least X % of UEs being satisfied.</w:t>
      </w:r>
    </w:p>
    <w:p>
      <w:pPr>
        <w:numPr>
          <w:ilvl w:val="0"/>
          <w:numId w:val="37"/>
        </w:numPr>
        <w:jc w:val="both"/>
        <w:rPr>
          <w:color w:val="FF0000"/>
          <w:lang w:eastAsia="zh-CN"/>
        </w:rPr>
      </w:pPr>
      <w:r>
        <w:rPr>
          <w:color w:val="FF0000"/>
          <w:lang w:eastAsia="zh-CN"/>
        </w:rPr>
        <w:t>X=90 (baseline) or 95 (optional)</w:t>
      </w:r>
    </w:p>
    <w:p>
      <w:pPr>
        <w:numPr>
          <w:ilvl w:val="0"/>
          <w:numId w:val="37"/>
        </w:numPr>
        <w:jc w:val="both"/>
        <w:rPr>
          <w:lang w:eastAsia="zh-CN"/>
        </w:rPr>
      </w:pPr>
      <w:r>
        <w:rPr>
          <w:lang w:eastAsia="zh-CN"/>
        </w:rPr>
        <w:t>Other values of X can also be evaluated optionally</w:t>
      </w:r>
    </w:p>
    <w:p>
      <w:pPr>
        <w:pStyle w:val="151"/>
        <w:spacing w:after="0"/>
        <w:jc w:val="both"/>
        <w:rPr>
          <w:sz w:val="20"/>
        </w:rPr>
      </w:pPr>
      <w:r>
        <w:rPr>
          <w:sz w:val="20"/>
        </w:rPr>
        <w:t>Note: The exact ‘satisfied’ requirements will be discussed separately</w:t>
      </w:r>
    </w:p>
    <w:p>
      <w:pPr>
        <w:pStyle w:val="151"/>
        <w:spacing w:after="0"/>
        <w:jc w:val="both"/>
        <w:rPr>
          <w:sz w:val="20"/>
        </w:rPr>
      </w:pPr>
      <w:r>
        <w:rPr>
          <w:color w:val="FF0000"/>
          <w:sz w:val="20"/>
        </w:rPr>
        <w:t>FFS: how to calculate the percentage of satisfied users across multiple drops of simulations</w:t>
      </w:r>
    </w:p>
    <w:p>
      <w:pPr>
        <w:pStyle w:val="127"/>
        <w:ind w:left="0"/>
        <w:jc w:val="both"/>
        <w:rPr>
          <w:rFonts w:eastAsiaTheme="minorEastAsia"/>
          <w:lang w:val="en-US" w:eastAsia="zh-CN"/>
        </w:rPr>
      </w:pPr>
    </w:p>
    <w:p>
      <w:pPr>
        <w:pStyle w:val="127"/>
        <w:ind w:left="0"/>
        <w:jc w:val="both"/>
        <w:rPr>
          <w:rFonts w:eastAsiaTheme="minorEastAsia"/>
          <w:lang w:val="en-US" w:eastAsia="zh-CN"/>
        </w:rPr>
      </w:pPr>
      <w:r>
        <w:rPr>
          <w:rFonts w:hint="eastAsia" w:eastAsiaTheme="minorEastAsia"/>
          <w:lang w:val="en-US" w:eastAsia="zh-CN"/>
        </w:rPr>
        <w:t xml:space="preserve"> system simulation </w:t>
      </w:r>
      <w:r>
        <w:rPr>
          <w:rFonts w:eastAsiaTheme="minorEastAsia"/>
          <w:lang w:val="en-US" w:eastAsia="zh-CN"/>
        </w:rPr>
        <w:t>would need to have multiple drops for each simulation to</w:t>
      </w:r>
      <w:r>
        <w:rPr>
          <w:rFonts w:hint="eastAsia" w:eastAsiaTheme="minorEastAsia"/>
          <w:lang w:val="en-US" w:eastAsia="zh-CN"/>
        </w:rPr>
        <w:t xml:space="preserve"> </w:t>
      </w:r>
      <w:r>
        <w:rPr>
          <w:rFonts w:eastAsiaTheme="minorEastAsia"/>
          <w:lang w:val="en-US" w:eastAsia="zh-CN"/>
        </w:rPr>
        <w:t xml:space="preserve">achieve </w:t>
      </w:r>
      <w:r>
        <w:rPr>
          <w:rFonts w:hint="eastAsia" w:eastAsiaTheme="minorEastAsia"/>
          <w:lang w:val="en-US" w:eastAsia="zh-CN"/>
        </w:rPr>
        <w:t>statistic</w:t>
      </w:r>
      <w:r>
        <w:rPr>
          <w:rFonts w:eastAsiaTheme="minorEastAsia"/>
          <w:lang w:val="en-US" w:eastAsia="zh-CN"/>
        </w:rPr>
        <w:t xml:space="preserve"> significance</w:t>
      </w:r>
      <w:r>
        <w:rPr>
          <w:rFonts w:hint="eastAsia" w:eastAsiaTheme="minorEastAsia"/>
          <w:lang w:val="en-US" w:eastAsia="zh-CN"/>
        </w:rPr>
        <w:t xml:space="preserve"> . In general, if there are N drops, and M samples per drop, where M_i sample means that the M_i th UE per drop. The total samples for simulation results are N*M. And the X is defined as X% = K_jth/(N*M), where K_jth is the jth UE for all drops.</w:t>
      </w:r>
    </w:p>
    <w:p>
      <w:pPr>
        <w:pStyle w:val="127"/>
        <w:ind w:left="0"/>
        <w:jc w:val="both"/>
        <w:rPr>
          <w:rFonts w:eastAsiaTheme="minorEastAsia"/>
          <w:lang w:val="en-US" w:eastAsia="zh-CN"/>
        </w:rPr>
      </w:pPr>
    </w:p>
    <w:p>
      <w:pPr>
        <w:pStyle w:val="127"/>
        <w:ind w:left="0"/>
        <w:jc w:val="both"/>
        <w:rPr>
          <w:rFonts w:eastAsiaTheme="minorEastAsia"/>
          <w:lang w:val="en-US" w:eastAsia="zh-CN"/>
        </w:rPr>
      </w:pPr>
      <w:r>
        <w:rPr>
          <w:rFonts w:hint="eastAsia" w:eastAsiaTheme="minorEastAsia"/>
          <w:lang w:val="en-US" w:eastAsia="zh-CN"/>
        </w:rPr>
        <w:t xml:space="preserve">Secondly, the exact </w:t>
      </w:r>
      <w:r>
        <w:rPr>
          <w:rFonts w:eastAsiaTheme="minorEastAsia"/>
          <w:lang w:val="en-US" w:eastAsia="zh-CN"/>
        </w:rPr>
        <w:t>‘</w:t>
      </w:r>
      <w:r>
        <w:t xml:space="preserve">satisfied’ </w:t>
      </w:r>
      <w:r>
        <w:rPr>
          <w:rFonts w:hint="eastAsia" w:eastAsiaTheme="minorEastAsia"/>
          <w:lang w:val="en-US" w:eastAsia="zh-CN"/>
        </w:rPr>
        <w:t xml:space="preserve">requirements need to consider </w:t>
      </w:r>
      <w:r>
        <w:rPr>
          <w:rFonts w:hint="eastAsia" w:eastAsiaTheme="minorEastAsia"/>
          <w:lang w:eastAsia="zh-CN"/>
        </w:rPr>
        <w:t>throughput, latency and reliabilit</w:t>
      </w:r>
      <w:r>
        <w:rPr>
          <w:rFonts w:hint="eastAsia" w:eastAsiaTheme="minorEastAsia"/>
          <w:lang w:val="en-US" w:eastAsia="zh-CN"/>
        </w:rPr>
        <w:t xml:space="preserve">y at the same time. For example, the </w:t>
      </w:r>
      <w:r>
        <w:t>satisfied</w:t>
      </w:r>
      <w:r>
        <w:rPr>
          <w:rFonts w:hint="eastAsia" w:eastAsia="宋体"/>
          <w:lang w:val="en-US" w:eastAsia="zh-CN"/>
        </w:rPr>
        <w:t xml:space="preserve"> </w:t>
      </w:r>
      <w:r>
        <w:rPr>
          <w:rFonts w:hint="eastAsia" w:eastAsiaTheme="minorEastAsia"/>
          <w:lang w:val="en-US" w:eastAsia="zh-CN"/>
        </w:rPr>
        <w:t>UE</w:t>
      </w:r>
      <w:r>
        <w:rPr>
          <w:rFonts w:eastAsiaTheme="minorEastAsia"/>
          <w:lang w:val="en-US" w:eastAsia="zh-CN"/>
        </w:rPr>
        <w:t>’</w:t>
      </w:r>
      <w:r>
        <w:rPr>
          <w:rFonts w:hint="eastAsia" w:eastAsiaTheme="minorEastAsia"/>
          <w:lang w:val="en-US" w:eastAsia="zh-CN"/>
        </w:rPr>
        <w:t>s throughput should satisfy the throughput requirement, latency and reliability</w:t>
      </w:r>
      <w:r>
        <w:rPr>
          <w:rFonts w:eastAsiaTheme="minorEastAsia"/>
          <w:lang w:val="en-US" w:eastAsia="zh-CN"/>
        </w:rPr>
        <w:t>.</w:t>
      </w:r>
      <w:r>
        <w:rPr>
          <w:rFonts w:hint="eastAsia" w:eastAsiaTheme="minorEastAsia"/>
          <w:lang w:val="en-US" w:eastAsia="zh-CN"/>
        </w:rPr>
        <w:t xml:space="preserve"> </w:t>
      </w:r>
    </w:p>
    <w:p>
      <w:pPr>
        <w:pStyle w:val="127"/>
        <w:ind w:left="0"/>
        <w:jc w:val="both"/>
        <w:rPr>
          <w:rFonts w:eastAsiaTheme="minorEastAsia"/>
          <w:lang w:eastAsia="zh-CN"/>
        </w:rPr>
      </w:pPr>
    </w:p>
    <w:p>
      <w:pPr>
        <w:pStyle w:val="127"/>
        <w:ind w:left="0"/>
        <w:jc w:val="center"/>
        <w:rPr>
          <w:rFonts w:eastAsiaTheme="minorEastAsia"/>
          <w:lang w:eastAsia="zh-CN"/>
        </w:rPr>
      </w:pPr>
      <w:r>
        <w:rPr>
          <w:lang w:val="en-US" w:eastAsia="zh-CN"/>
        </w:rPr>
        <w:drawing>
          <wp:inline distT="0" distB="0" distL="114300" distR="114300">
            <wp:extent cx="4552950" cy="1466850"/>
            <wp:effectExtent l="0" t="0" r="0" b="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1"/>
                    <pic:cNvPicPr>
                      <a:picLocks noChangeAspect="1"/>
                    </pic:cNvPicPr>
                  </pic:nvPicPr>
                  <pic:blipFill>
                    <a:blip r:embed="rId7"/>
                    <a:stretch>
                      <a:fillRect/>
                    </a:stretch>
                  </pic:blipFill>
                  <pic:spPr>
                    <a:xfrm>
                      <a:off x="0" y="0"/>
                      <a:ext cx="4552950" cy="1466850"/>
                    </a:xfrm>
                    <a:prstGeom prst="rect">
                      <a:avLst/>
                    </a:prstGeom>
                    <a:noFill/>
                    <a:ln>
                      <a:noFill/>
                    </a:ln>
                  </pic:spPr>
                </pic:pic>
              </a:graphicData>
            </a:graphic>
          </wp:inline>
        </w:drawing>
      </w:r>
    </w:p>
    <w:p>
      <w:pPr>
        <w:jc w:val="both"/>
        <w:rPr>
          <w:rFonts w:eastAsiaTheme="minorEastAsia"/>
          <w:lang w:eastAsia="zh-CN"/>
        </w:rPr>
      </w:pPr>
    </w:p>
    <w:p>
      <w:pPr>
        <w:jc w:val="center"/>
        <w:rPr>
          <w:rFonts w:eastAsiaTheme="minorEastAsia"/>
          <w:lang w:eastAsia="zh-CN"/>
        </w:rPr>
      </w:pPr>
      <w:r>
        <w:rPr>
          <w:rFonts w:hint="eastAsia" w:eastAsiaTheme="minorEastAsia"/>
          <w:lang w:eastAsia="zh-CN"/>
        </w:rPr>
        <w:t xml:space="preserve">Figure </w:t>
      </w:r>
      <w:r>
        <w:rPr>
          <w:rFonts w:hint="eastAsia" w:eastAsiaTheme="minorEastAsia"/>
          <w:lang w:val="en-US" w:eastAsia="zh-CN"/>
        </w:rPr>
        <w:t>3:</w:t>
      </w:r>
      <w:r>
        <w:rPr>
          <w:rFonts w:hint="eastAsia" w:eastAsiaTheme="minorEastAsia"/>
          <w:lang w:eastAsia="zh-CN"/>
        </w:rPr>
        <w:t xml:space="preserve"> system capacity </w:t>
      </w:r>
      <w:r>
        <w:rPr>
          <w:rFonts w:eastAsiaTheme="minorEastAsia"/>
          <w:lang w:eastAsia="zh-CN"/>
        </w:rPr>
        <w:t>illustration</w:t>
      </w:r>
    </w:p>
    <w:p>
      <w:pPr>
        <w:jc w:val="both"/>
        <w:rPr>
          <w:rFonts w:eastAsiaTheme="minorEastAsia"/>
          <w:b/>
          <w:bCs/>
          <w:i/>
          <w:iCs/>
          <w:lang w:val="en-US" w:eastAsia="zh-CN"/>
        </w:rPr>
      </w:pPr>
      <w:r>
        <w:rPr>
          <w:rFonts w:hint="eastAsia" w:eastAsiaTheme="minorEastAsia"/>
          <w:b/>
          <w:bCs/>
          <w:i/>
          <w:iCs/>
          <w:lang w:val="en-US" w:eastAsia="zh-CN"/>
        </w:rPr>
        <w:t>Proposal 11: The system capacity should consider that the maximum number of users per cell to satisfy throughput, reliability, latency at the same time with at least X% of UEs being satisfied.</w:t>
      </w:r>
    </w:p>
    <w:p>
      <w:pPr>
        <w:jc w:val="both"/>
        <w:rPr>
          <w:rFonts w:eastAsiaTheme="minorEastAsia"/>
          <w:b/>
          <w:bCs/>
          <w:i/>
          <w:iCs/>
          <w:lang w:val="en-US" w:eastAsia="zh-CN"/>
        </w:rPr>
      </w:pPr>
    </w:p>
    <w:p>
      <w:pPr>
        <w:pStyle w:val="4"/>
        <w:rPr>
          <w:sz w:val="24"/>
          <w:szCs w:val="24"/>
          <w:lang w:eastAsia="zh-CN"/>
        </w:rPr>
      </w:pPr>
      <w:r>
        <w:rPr>
          <w:sz w:val="24"/>
          <w:szCs w:val="24"/>
          <w:lang w:eastAsia="zh-CN"/>
        </w:rPr>
        <w:t>Power consumption</w:t>
      </w:r>
    </w:p>
    <w:p>
      <w:pPr>
        <w:jc w:val="both"/>
        <w:rPr>
          <w:rFonts w:eastAsiaTheme="minorEastAsia"/>
          <w:lang w:eastAsia="zh-CN"/>
        </w:rPr>
      </w:pPr>
      <w:r>
        <w:rPr>
          <w:rFonts w:eastAsiaTheme="minorEastAsia"/>
          <w:lang w:eastAsia="zh-CN"/>
        </w:rPr>
        <w:t>F</w:t>
      </w:r>
      <w:r>
        <w:rPr>
          <w:rFonts w:hint="eastAsia" w:eastAsiaTheme="minorEastAsia"/>
          <w:lang w:eastAsia="zh-CN"/>
        </w:rPr>
        <w:t xml:space="preserve">or XR service, </w:t>
      </w:r>
      <w:r>
        <w:rPr>
          <w:rFonts w:eastAsiaTheme="minorEastAsia"/>
          <w:lang w:eastAsia="zh-CN"/>
        </w:rPr>
        <w:t>different</w:t>
      </w:r>
      <w:r>
        <w:rPr>
          <w:rFonts w:hint="eastAsia" w:eastAsiaTheme="minorEastAsia"/>
          <w:lang w:eastAsia="zh-CN"/>
        </w:rPr>
        <w:t xml:space="preserve"> power consummations are listed in </w:t>
      </w:r>
      <w:r>
        <w:rPr>
          <w:rFonts w:eastAsiaTheme="minorEastAsia"/>
          <w:lang w:eastAsia="zh-CN"/>
        </w:rPr>
        <w:fldChar w:fldCharType="begin"/>
      </w:r>
      <w:r>
        <w:rPr>
          <w:rFonts w:eastAsiaTheme="minorEastAsia"/>
          <w:lang w:eastAsia="zh-CN"/>
        </w:rPr>
        <w:instrText xml:space="preserve"> </w:instrText>
      </w:r>
      <w:r>
        <w:rPr>
          <w:rFonts w:hint="eastAsia" w:eastAsiaTheme="minorEastAsia"/>
          <w:lang w:eastAsia="zh-CN"/>
        </w:rPr>
        <w:instrText xml:space="preserve">REF _Ref53654625 \n \h</w:instrText>
      </w:r>
      <w:r>
        <w:rPr>
          <w:rFonts w:eastAsiaTheme="minorEastAsia"/>
          <w:lang w:eastAsia="zh-CN"/>
        </w:rPr>
        <w:instrText xml:space="preserve"> </w:instrText>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hint="eastAsia" w:eastAsiaTheme="minorEastAsia"/>
          <w:lang w:eastAsia="zh-CN"/>
        </w:rPr>
        <w:t xml:space="preserve">. </w:t>
      </w:r>
      <w:r>
        <w:rPr>
          <w:rFonts w:eastAsiaTheme="minorEastAsia"/>
          <w:lang w:eastAsia="zh-CN"/>
        </w:rPr>
        <w:t>I</w:t>
      </w:r>
      <w:r>
        <w:rPr>
          <w:rFonts w:hint="eastAsia" w:eastAsiaTheme="minorEastAsia"/>
          <w:lang w:eastAsia="zh-CN"/>
        </w:rPr>
        <w:t xml:space="preserve">t is an important </w:t>
      </w:r>
      <w:r>
        <w:rPr>
          <w:rFonts w:eastAsiaTheme="minorEastAsia"/>
          <w:lang w:eastAsia="zh-CN"/>
        </w:rPr>
        <w:t>performance for</w:t>
      </w:r>
      <w:r>
        <w:rPr>
          <w:rFonts w:hint="eastAsia" w:eastAsiaTheme="minorEastAsia"/>
          <w:lang w:eastAsia="zh-CN"/>
        </w:rPr>
        <w:t xml:space="preserve"> XR service.</w:t>
      </w:r>
    </w:p>
    <w:p>
      <w:pPr>
        <w:jc w:val="both"/>
        <w:rPr>
          <w:rFonts w:eastAsiaTheme="minorEastAsia"/>
          <w:lang w:eastAsia="zh-CN"/>
        </w:rPr>
      </w:pPr>
      <w:r>
        <w:rPr>
          <w:rFonts w:hint="eastAsia" w:eastAsiaTheme="minorEastAsia"/>
          <w:lang w:val="en-US" w:eastAsia="zh-CN"/>
        </w:rPr>
        <w:t>Firstly, t</w:t>
      </w:r>
      <w:r>
        <w:rPr>
          <w:rFonts w:hint="eastAsia" w:eastAsiaTheme="minorEastAsia"/>
          <w:lang w:eastAsia="zh-CN"/>
        </w:rPr>
        <w:t xml:space="preserve">he </w:t>
      </w:r>
      <w:r>
        <w:rPr>
          <w:rFonts w:eastAsiaTheme="minorEastAsia"/>
          <w:lang w:eastAsia="zh-CN"/>
        </w:rPr>
        <w:t>evaluation</w:t>
      </w:r>
      <w:r>
        <w:rPr>
          <w:rFonts w:hint="eastAsia" w:eastAsiaTheme="minorEastAsia"/>
          <w:lang w:eastAsia="zh-CN"/>
        </w:rPr>
        <w:t xml:space="preserve"> methodology</w:t>
      </w:r>
      <w:r>
        <w:rPr>
          <w:rFonts w:eastAsiaTheme="minorEastAsia"/>
          <w:lang w:eastAsia="zh-CN"/>
        </w:rPr>
        <w:t xml:space="preserve"> and power model of UE power saving study in TR38.840</w:t>
      </w:r>
      <w:r>
        <w:rPr>
          <w:rFonts w:hint="eastAsia" w:eastAsiaTheme="minorEastAsia"/>
          <w:lang w:eastAsia="zh-CN"/>
        </w:rPr>
        <w:t xml:space="preserve"> could be reused for </w:t>
      </w:r>
      <w:r>
        <w:rPr>
          <w:rFonts w:eastAsiaTheme="minorEastAsia"/>
          <w:lang w:eastAsia="zh-CN"/>
        </w:rPr>
        <w:t xml:space="preserve">the </w:t>
      </w:r>
      <w:r>
        <w:rPr>
          <w:rFonts w:hint="eastAsia" w:eastAsiaTheme="minorEastAsia"/>
          <w:lang w:eastAsia="zh-CN"/>
        </w:rPr>
        <w:t xml:space="preserve">XR power consumption </w:t>
      </w:r>
      <w:r>
        <w:rPr>
          <w:rFonts w:eastAsiaTheme="minorEastAsia"/>
          <w:lang w:eastAsia="zh-CN"/>
        </w:rPr>
        <w:t>evaluation</w:t>
      </w:r>
      <w:r>
        <w:rPr>
          <w:rFonts w:hint="eastAsia" w:eastAsiaTheme="minorEastAsia"/>
          <w:lang w:eastAsia="zh-CN"/>
        </w:rPr>
        <w:t xml:space="preserve"> according to XR service characteristic and </w:t>
      </w:r>
      <w:r>
        <w:rPr>
          <w:rFonts w:eastAsiaTheme="minorEastAsia"/>
          <w:lang w:eastAsia="zh-CN"/>
        </w:rPr>
        <w:t>parameters</w:t>
      </w:r>
      <w:r>
        <w:rPr>
          <w:rFonts w:hint="eastAsia" w:eastAsiaTheme="minorEastAsia"/>
          <w:lang w:eastAsia="zh-CN"/>
        </w:rPr>
        <w:t>.</w:t>
      </w:r>
    </w:p>
    <w:p>
      <w:pPr>
        <w:jc w:val="both"/>
        <w:rPr>
          <w:rFonts w:eastAsiaTheme="minorEastAsia"/>
          <w:lang w:val="en-US" w:eastAsia="zh-CN"/>
        </w:rPr>
      </w:pPr>
      <w:r>
        <w:rPr>
          <w:rFonts w:hint="eastAsia" w:eastAsiaTheme="minorEastAsia"/>
          <w:lang w:val="en-US" w:eastAsia="zh-CN"/>
        </w:rPr>
        <w:t xml:space="preserve">Secondly, Rel-16 power saving techniques could be used for power consumption reduction of XR service support, such as </w:t>
      </w:r>
      <w:r>
        <w:rPr>
          <w:rFonts w:eastAsiaTheme="minorEastAsia"/>
          <w:lang w:val="en-US" w:eastAsia="zh-CN"/>
        </w:rPr>
        <w:t>DRX adaptation by DCI format 2_6</w:t>
      </w:r>
      <w:r>
        <w:rPr>
          <w:rFonts w:hint="eastAsia" w:eastAsiaTheme="minorEastAsia"/>
          <w:lang w:val="en-US" w:eastAsia="zh-CN"/>
        </w:rPr>
        <w:t xml:space="preserve">, Cross-slot scheduling, BWP based maximum MIMO layer adaptation, SCells dormancy in Active Time. </w:t>
      </w:r>
      <w:r>
        <w:rPr>
          <w:rFonts w:eastAsiaTheme="minorEastAsia"/>
          <w:lang w:val="en-US" w:eastAsia="zh-CN"/>
        </w:rPr>
        <w:t xml:space="preserve">In addition, power saving technique, such as PDCCH monitoring adaptation in Rel-17 UE power saving enhancement, should be considered for UE power consumption evaluation for XR service. </w:t>
      </w:r>
    </w:p>
    <w:p>
      <w:pPr>
        <w:jc w:val="both"/>
        <w:rPr>
          <w:rFonts w:eastAsiaTheme="minorEastAsia"/>
          <w:lang w:val="en-US" w:eastAsia="zh-CN"/>
        </w:rPr>
      </w:pPr>
      <w:r>
        <w:rPr>
          <w:rFonts w:hint="eastAsia" w:eastAsiaTheme="minorEastAsia"/>
          <w:lang w:val="en-US" w:eastAsia="zh-CN"/>
        </w:rPr>
        <w:t>At last, power saving enhancement for XR service should be investigated for latency sensitive traffic of XR service which reduce impact on system performance.</w:t>
      </w:r>
    </w:p>
    <w:p>
      <w:pPr>
        <w:jc w:val="both"/>
        <w:rPr>
          <w:rFonts w:eastAsiaTheme="minorEastAsia"/>
          <w:b/>
          <w:i/>
          <w:lang w:val="en-US" w:eastAsia="zh-CN"/>
        </w:rPr>
      </w:pPr>
      <w:r>
        <w:rPr>
          <w:rFonts w:hint="eastAsia" w:eastAsiaTheme="minorEastAsia"/>
          <w:b/>
          <w:i/>
          <w:lang w:eastAsia="zh-CN"/>
        </w:rPr>
        <w:t xml:space="preserve">Proposal </w:t>
      </w:r>
      <w:r>
        <w:rPr>
          <w:rFonts w:hint="eastAsia" w:eastAsiaTheme="minorEastAsia"/>
          <w:b/>
          <w:i/>
          <w:lang w:val="en-US" w:eastAsia="zh-CN"/>
        </w:rPr>
        <w:t>12</w:t>
      </w:r>
      <w:r>
        <w:rPr>
          <w:rFonts w:hint="eastAsia" w:eastAsiaTheme="minorEastAsia"/>
          <w:b/>
          <w:i/>
          <w:lang w:eastAsia="zh-CN"/>
        </w:rPr>
        <w:t xml:space="preserve">: For XR service </w:t>
      </w:r>
      <w:r>
        <w:rPr>
          <w:rFonts w:eastAsiaTheme="minorEastAsia"/>
          <w:b/>
          <w:i/>
          <w:lang w:eastAsia="zh-CN"/>
        </w:rPr>
        <w:t>evaluation</w:t>
      </w:r>
      <w:r>
        <w:rPr>
          <w:rFonts w:hint="eastAsia" w:eastAsiaTheme="minorEastAsia"/>
          <w:b/>
          <w:i/>
          <w:lang w:eastAsia="zh-CN"/>
        </w:rPr>
        <w:t xml:space="preserve">, the power consumption </w:t>
      </w:r>
      <w:r>
        <w:rPr>
          <w:rFonts w:eastAsiaTheme="minorEastAsia"/>
          <w:b/>
          <w:i/>
          <w:lang w:eastAsia="zh-CN"/>
        </w:rPr>
        <w:t>evaluation</w:t>
      </w:r>
      <w:r>
        <w:rPr>
          <w:rFonts w:hint="eastAsia" w:eastAsiaTheme="minorEastAsia"/>
          <w:b/>
          <w:i/>
          <w:lang w:eastAsia="zh-CN"/>
        </w:rPr>
        <w:t xml:space="preserve"> </w:t>
      </w:r>
      <w:r>
        <w:rPr>
          <w:rFonts w:eastAsiaTheme="minorEastAsia"/>
          <w:b/>
          <w:i/>
          <w:lang w:eastAsia="zh-CN"/>
        </w:rPr>
        <w:t>methodology</w:t>
      </w:r>
      <w:r>
        <w:rPr>
          <w:rFonts w:hint="eastAsia" w:eastAsiaTheme="minorEastAsia"/>
          <w:b/>
          <w:i/>
          <w:lang w:eastAsia="zh-CN"/>
        </w:rPr>
        <w:t xml:space="preserve"> and metric </w:t>
      </w:r>
      <w:r>
        <w:rPr>
          <w:rFonts w:eastAsiaTheme="minorEastAsia"/>
          <w:b/>
          <w:i/>
          <w:lang w:eastAsia="zh-CN"/>
        </w:rPr>
        <w:t xml:space="preserve">in TR38.840 </w:t>
      </w:r>
      <w:r>
        <w:rPr>
          <w:rFonts w:hint="eastAsia" w:eastAsiaTheme="minorEastAsia"/>
          <w:b/>
          <w:i/>
          <w:lang w:eastAsia="zh-CN"/>
        </w:rPr>
        <w:t>could be reused</w:t>
      </w:r>
      <w:r>
        <w:rPr>
          <w:rFonts w:hint="eastAsia" w:eastAsiaTheme="minorEastAsia"/>
          <w:b/>
          <w:i/>
          <w:lang w:val="en-US" w:eastAsia="zh-CN"/>
        </w:rPr>
        <w:t xml:space="preserve"> and Rel-16 power saving scheme could be evaluated as baseline. And if needed, power saving enhancement for XR service should be considered for XR/CG service.</w:t>
      </w:r>
    </w:p>
    <w:p>
      <w:pPr>
        <w:jc w:val="both"/>
        <w:rPr>
          <w:rFonts w:eastAsiaTheme="minorEastAsia"/>
          <w:b/>
          <w:i/>
          <w:lang w:eastAsia="zh-CN"/>
        </w:rPr>
      </w:pPr>
    </w:p>
    <w:p>
      <w:pPr>
        <w:pStyle w:val="4"/>
        <w:rPr>
          <w:rFonts w:eastAsiaTheme="minorEastAsia"/>
          <w:sz w:val="24"/>
          <w:szCs w:val="24"/>
          <w:lang w:eastAsia="zh-CN"/>
        </w:rPr>
      </w:pPr>
      <w:r>
        <w:rPr>
          <w:sz w:val="24"/>
          <w:szCs w:val="24"/>
          <w:lang w:val="en-US" w:eastAsia="zh-CN"/>
        </w:rPr>
        <w:t>M</w:t>
      </w:r>
      <w:r>
        <w:rPr>
          <w:sz w:val="24"/>
          <w:szCs w:val="24"/>
          <w:lang w:eastAsia="zh-CN"/>
        </w:rPr>
        <w:t xml:space="preserve">obility and </w:t>
      </w:r>
      <w:r>
        <w:rPr>
          <w:sz w:val="24"/>
          <w:szCs w:val="24"/>
          <w:lang w:val="en-US" w:eastAsia="zh-CN"/>
        </w:rPr>
        <w:t>C</w:t>
      </w:r>
      <w:r>
        <w:rPr>
          <w:sz w:val="24"/>
          <w:szCs w:val="24"/>
          <w:lang w:eastAsia="zh-CN"/>
        </w:rPr>
        <w:t>overage</w:t>
      </w:r>
      <w:r>
        <w:rPr>
          <w:sz w:val="24"/>
          <w:szCs w:val="24"/>
          <w:lang w:val="en-US" w:eastAsia="zh-CN"/>
        </w:rPr>
        <w:t xml:space="preserve"> evaluation</w:t>
      </w:r>
    </w:p>
    <w:p>
      <w:pPr>
        <w:jc w:val="both"/>
        <w:rPr>
          <w:rFonts w:eastAsiaTheme="minorEastAsia"/>
          <w:lang w:eastAsia="zh-CN"/>
        </w:rPr>
      </w:pPr>
    </w:p>
    <w:p>
      <w:pPr>
        <w:jc w:val="both"/>
        <w:rPr>
          <w:rFonts w:eastAsiaTheme="minorEastAsia"/>
          <w:bCs/>
          <w:iCs/>
          <w:lang w:val="en-US" w:eastAsia="zh-CN"/>
        </w:rPr>
      </w:pPr>
      <w:r>
        <w:rPr>
          <w:rFonts w:hint="eastAsia" w:eastAsiaTheme="minorEastAsia"/>
          <w:bCs/>
          <w:iCs/>
          <w:lang w:val="en-US" w:eastAsia="zh-CN"/>
        </w:rPr>
        <w:t xml:space="preserve">In RAN1#103-e, it is agreed that </w:t>
      </w:r>
    </w:p>
    <w:p>
      <w:pPr>
        <w:numPr>
          <w:ilvl w:val="0"/>
          <w:numId w:val="38"/>
        </w:numPr>
        <w:jc w:val="both"/>
        <w:rPr>
          <w:lang w:eastAsia="zh-CN"/>
        </w:rPr>
      </w:pPr>
      <w:r>
        <w:rPr>
          <w:lang w:eastAsia="zh-CN"/>
        </w:rPr>
        <w:t>RAN1 is to discuss whether/how to study/evaluate mobility and coverage at a later stage, e.g., starting from Q1 2021.</w:t>
      </w:r>
    </w:p>
    <w:p>
      <w:pPr>
        <w:jc w:val="both"/>
        <w:rPr>
          <w:rFonts w:eastAsiaTheme="minorEastAsia"/>
          <w:bCs/>
          <w:iCs/>
          <w:lang w:val="en-US" w:eastAsia="zh-CN"/>
        </w:rPr>
      </w:pPr>
      <w:r>
        <w:rPr>
          <w:rFonts w:eastAsiaTheme="minorEastAsia"/>
          <w:bCs/>
          <w:iCs/>
          <w:lang w:val="en-US" w:eastAsia="zh-CN"/>
        </w:rPr>
        <w:t>Firstly, mobility and coverage evaluation need exact requirement and metric. Taking coverage as example, 95% UE could satisfy system capacity per cell and evaluate the potential maximum coverage based on typical channel model and parameters. So far, there is no discussion on SA or RAN for mobility and coverage requirements. No requirement or metric for evaluation on mobility and coverage. The tremendous works on requirement discussion are needed from both SA and RAN at the first step.</w:t>
      </w:r>
    </w:p>
    <w:p>
      <w:pPr>
        <w:jc w:val="both"/>
        <w:rPr>
          <w:rFonts w:eastAsiaTheme="minorEastAsia"/>
          <w:bCs/>
          <w:iCs/>
          <w:lang w:val="en-US" w:eastAsia="zh-CN"/>
        </w:rPr>
      </w:pPr>
      <w:r>
        <w:rPr>
          <w:rFonts w:eastAsiaTheme="minorEastAsia"/>
          <w:bCs/>
          <w:iCs/>
          <w:lang w:val="en-US" w:eastAsia="zh-CN"/>
        </w:rPr>
        <w:t>Secondly, from evaluation methodology point, link budget is used to coverage evaluation. For coverage, link budget is used to calculate the potential maximum path loss between transmission side parameters and reception side parameters. The maximum coverage and coverage ISD of cell could be calculated based on path loss according to typical propagation model and scenario. The required SINR is needed for target BLER and target transmission rate. Target BLER and target transmission rate is the key performance target of XR/CG service. Link budget could be used as the matrix for coverage evaluation.</w:t>
      </w:r>
    </w:p>
    <w:p>
      <w:pPr>
        <w:jc w:val="both"/>
        <w:rPr>
          <w:rFonts w:eastAsiaTheme="minorEastAsia"/>
          <w:bCs/>
          <w:iCs/>
          <w:lang w:val="en-US" w:eastAsia="zh-CN"/>
        </w:rPr>
      </w:pPr>
      <w:r>
        <w:rPr>
          <w:rFonts w:eastAsiaTheme="minorEastAsia"/>
          <w:bCs/>
          <w:iCs/>
          <w:lang w:val="en-US" w:eastAsia="zh-CN"/>
        </w:rPr>
        <w:t>Thirdly, in general, link level and system level simulation evaluation on mobility evaluation are used. For mobility evaluation, it is used to evaluate whether the target requirement is satisfied on different mobility rate, e.g., 120Km/h, 500Km/h. Wherein, the target requirement needs to be defined in advance. E.g., in ITU evaluation, target requirement is related to data transmission rate, BLER, etc.</w:t>
      </w:r>
    </w:p>
    <w:p>
      <w:pPr>
        <w:jc w:val="both"/>
        <w:rPr>
          <w:rFonts w:eastAsiaTheme="minorEastAsia"/>
          <w:lang w:val="en-US" w:eastAsia="zh-CN"/>
        </w:rPr>
      </w:pPr>
      <w:r>
        <w:rPr>
          <w:rFonts w:eastAsiaTheme="minorEastAsia"/>
          <w:b/>
          <w:i/>
          <w:lang w:eastAsia="zh-CN"/>
        </w:rPr>
        <w:t>Proposal</w:t>
      </w:r>
      <w:r>
        <w:rPr>
          <w:rFonts w:hint="eastAsia" w:eastAsiaTheme="minorEastAsia"/>
          <w:b/>
          <w:i/>
          <w:lang w:eastAsia="zh-CN"/>
        </w:rPr>
        <w:t xml:space="preserve"> </w:t>
      </w:r>
      <w:r>
        <w:rPr>
          <w:rFonts w:hint="eastAsia" w:eastAsiaTheme="minorEastAsia"/>
          <w:b/>
          <w:i/>
          <w:lang w:val="en-US" w:eastAsia="zh-CN"/>
        </w:rPr>
        <w:t>13</w:t>
      </w:r>
      <w:r>
        <w:rPr>
          <w:rFonts w:hint="eastAsia" w:eastAsiaTheme="minorEastAsia"/>
          <w:b/>
          <w:i/>
          <w:lang w:eastAsia="zh-CN"/>
        </w:rPr>
        <w:t xml:space="preserve">: </w:t>
      </w:r>
      <w:r>
        <w:rPr>
          <w:rFonts w:eastAsiaTheme="minorEastAsia"/>
          <w:b/>
          <w:i/>
          <w:lang w:val="en-US" w:eastAsia="zh-CN"/>
        </w:rPr>
        <w:t>F</w:t>
      </w:r>
      <w:r>
        <w:rPr>
          <w:rFonts w:hint="eastAsia" w:eastAsiaTheme="minorEastAsia"/>
          <w:b/>
          <w:i/>
          <w:lang w:val="en-US" w:eastAsia="zh-CN"/>
        </w:rPr>
        <w:t xml:space="preserve">or mobility and coverage evaluation of XR/CG, the target requirements need further discussion </w:t>
      </w:r>
      <w:r>
        <w:rPr>
          <w:rFonts w:eastAsiaTheme="minorEastAsia"/>
          <w:b/>
          <w:i/>
          <w:lang w:val="en-US" w:eastAsia="zh-CN"/>
        </w:rPr>
        <w:t>in</w:t>
      </w:r>
      <w:r>
        <w:rPr>
          <w:rFonts w:hint="eastAsia" w:eastAsiaTheme="minorEastAsia"/>
          <w:b/>
          <w:i/>
          <w:lang w:val="en-US" w:eastAsia="zh-CN"/>
        </w:rPr>
        <w:t xml:space="preserve"> SA and RAN firstly. </w:t>
      </w:r>
    </w:p>
    <w:p>
      <w:pPr>
        <w:jc w:val="both"/>
        <w:rPr>
          <w:rFonts w:eastAsiaTheme="minorEastAsia"/>
          <w:b/>
          <w:i/>
          <w:lang w:val="en-US" w:eastAsia="zh-CN"/>
        </w:rPr>
      </w:pPr>
    </w:p>
    <w:p>
      <w:pPr>
        <w:pStyle w:val="2"/>
        <w:spacing w:before="240" w:after="240"/>
        <w:ind w:left="448" w:hanging="448"/>
        <w:rPr>
          <w:rFonts w:eastAsia="宋体"/>
          <w:b/>
          <w:sz w:val="24"/>
          <w:szCs w:val="24"/>
          <w:lang w:val="en-US" w:eastAsia="zh-CN"/>
        </w:rPr>
      </w:pPr>
      <w:r>
        <w:rPr>
          <w:rFonts w:eastAsia="宋体"/>
          <w:b/>
          <w:sz w:val="24"/>
          <w:szCs w:val="24"/>
        </w:rPr>
        <w:t xml:space="preserve">Conclusion </w:t>
      </w:r>
    </w:p>
    <w:p>
      <w:pPr>
        <w:pStyle w:val="13"/>
        <w:spacing w:before="120" w:after="120"/>
        <w:jc w:val="both"/>
        <w:rPr>
          <w:rFonts w:eastAsia="宋体"/>
          <w:b w:val="0"/>
          <w:szCs w:val="22"/>
          <w:lang w:val="en-US" w:eastAsia="zh-CN"/>
        </w:rPr>
      </w:pPr>
      <w:r>
        <w:rPr>
          <w:rFonts w:hint="eastAsia" w:eastAsia="宋体"/>
          <w:b w:val="0"/>
          <w:szCs w:val="22"/>
          <w:lang w:val="en-US" w:eastAsia="zh-CN"/>
        </w:rPr>
        <w:t xml:space="preserve">In this contribution, </w:t>
      </w:r>
      <w:r>
        <w:rPr>
          <w:rFonts w:eastAsia="宋体"/>
          <w:b w:val="0"/>
          <w:szCs w:val="22"/>
          <w:lang w:val="en-US" w:eastAsia="zh-CN"/>
        </w:rPr>
        <w:t>XR use cases, evaluation methodologies and traffic model</w:t>
      </w:r>
      <w:r>
        <w:rPr>
          <w:rFonts w:hint="eastAsia" w:eastAsia="宋体"/>
          <w:b w:val="0"/>
          <w:szCs w:val="22"/>
          <w:lang w:val="en-US" w:eastAsia="zh-CN"/>
        </w:rPr>
        <w:t xml:space="preserve"> are discussed </w:t>
      </w:r>
      <w:r>
        <w:rPr>
          <w:rFonts w:eastAsia="宋体"/>
          <w:b w:val="0"/>
          <w:szCs w:val="22"/>
          <w:lang w:val="en-US" w:eastAsia="zh-CN"/>
        </w:rPr>
        <w:t xml:space="preserve">and </w:t>
      </w:r>
      <w:r>
        <w:rPr>
          <w:rFonts w:hint="eastAsia" w:eastAsia="宋体"/>
          <w:b w:val="0"/>
          <w:szCs w:val="22"/>
          <w:lang w:val="en-US" w:eastAsia="zh-CN"/>
        </w:rPr>
        <w:t>analyzed. Based on discussion, w</w:t>
      </w:r>
      <w:r>
        <w:rPr>
          <w:rFonts w:eastAsia="宋体"/>
          <w:b w:val="0"/>
          <w:szCs w:val="22"/>
          <w:lang w:val="en-US" w:eastAsia="zh-CN"/>
        </w:rPr>
        <w:t xml:space="preserve">e have the following </w:t>
      </w:r>
      <w:r>
        <w:rPr>
          <w:rFonts w:hint="eastAsia" w:eastAsia="宋体"/>
          <w:b w:val="0"/>
          <w:szCs w:val="22"/>
          <w:lang w:val="en-US" w:eastAsia="zh-CN"/>
        </w:rPr>
        <w:t>proposals:</w:t>
      </w:r>
    </w:p>
    <w:p>
      <w:pPr>
        <w:jc w:val="both"/>
        <w:rPr>
          <w:b/>
          <w:bCs/>
          <w:i/>
          <w:iCs/>
          <w:lang w:val="en-US" w:eastAsia="zh-CN"/>
        </w:rPr>
      </w:pPr>
      <w:r>
        <w:rPr>
          <w:rFonts w:hint="eastAsia"/>
          <w:b/>
          <w:bCs/>
          <w:i/>
          <w:iCs/>
          <w:lang w:val="en-US" w:eastAsia="zh-CN"/>
        </w:rPr>
        <w:t>Proposal 1: FR1 for XR evaluation could be considered as high prioritization, and FR2 could be optional.</w:t>
      </w:r>
    </w:p>
    <w:p>
      <w:pPr>
        <w:jc w:val="both"/>
        <w:rPr>
          <w:b/>
          <w:bCs/>
          <w:i/>
          <w:iCs/>
          <w:lang w:val="en-US" w:eastAsia="zh-CN"/>
        </w:rPr>
      </w:pPr>
      <w:r>
        <w:rPr>
          <w:rFonts w:hint="eastAsia"/>
          <w:b/>
          <w:bCs/>
          <w:i/>
          <w:iCs/>
          <w:lang w:val="en-US" w:eastAsia="zh-CN"/>
        </w:rPr>
        <w:t>Proposal 2:</w:t>
      </w:r>
      <w:r>
        <w:rPr>
          <w:rFonts w:hint="eastAsia" w:eastAsiaTheme="minorEastAsia"/>
          <w:b/>
          <w:bCs/>
          <w:i/>
          <w:iCs/>
          <w:lang w:val="en-US" w:eastAsia="zh-CN"/>
        </w:rPr>
        <w:t xml:space="preserve"> </w:t>
      </w:r>
      <w:r>
        <w:rPr>
          <w:rFonts w:hint="eastAsia"/>
          <w:b/>
          <w:bCs/>
          <w:i/>
          <w:iCs/>
          <w:lang w:val="en-US" w:eastAsia="zh-CN"/>
        </w:rPr>
        <w:t>U</w:t>
      </w:r>
      <w:r>
        <w:rPr>
          <w:b/>
          <w:bCs/>
          <w:i/>
          <w:iCs/>
          <w:lang w:val="en-US" w:eastAsia="zh-CN"/>
        </w:rPr>
        <w:t>M</w:t>
      </w:r>
      <w:r>
        <w:rPr>
          <w:rFonts w:hint="eastAsia"/>
          <w:b/>
          <w:bCs/>
          <w:i/>
          <w:iCs/>
          <w:lang w:val="en-US" w:eastAsia="zh-CN"/>
        </w:rPr>
        <w:t>a</w:t>
      </w:r>
      <w:r>
        <w:rPr>
          <w:rFonts w:hint="eastAsia" w:eastAsiaTheme="minorEastAsia"/>
          <w:b/>
          <w:bCs/>
          <w:i/>
          <w:iCs/>
          <w:lang w:val="en-US" w:eastAsia="zh-CN"/>
        </w:rPr>
        <w:t xml:space="preserve"> </w:t>
      </w:r>
      <w:r>
        <w:rPr>
          <w:rFonts w:hint="eastAsia"/>
          <w:b/>
          <w:bCs/>
          <w:i/>
          <w:iCs/>
          <w:lang w:val="en-US" w:eastAsia="zh-CN"/>
        </w:rPr>
        <w:t xml:space="preserve"> for XR evaluation could be considered as low prioritization and optional.</w:t>
      </w:r>
    </w:p>
    <w:p>
      <w:pPr>
        <w:jc w:val="both"/>
        <w:rPr>
          <w:b/>
          <w:bCs/>
          <w:i/>
          <w:iCs/>
          <w:lang w:val="en-US" w:eastAsia="zh-CN"/>
        </w:rPr>
      </w:pPr>
      <w:r>
        <w:rPr>
          <w:rFonts w:hint="eastAsia"/>
          <w:b/>
          <w:bCs/>
          <w:i/>
          <w:iCs/>
          <w:lang w:val="en-US" w:eastAsia="zh-CN"/>
        </w:rPr>
        <w:t>Proposal 3: the S slot format could consider 11D+1G+2U configuration. The electronic downtilt could consider 12 degree for XR configuration.</w:t>
      </w:r>
    </w:p>
    <w:p>
      <w:pPr>
        <w:jc w:val="both"/>
        <w:rPr>
          <w:b/>
          <w:bCs/>
          <w:i/>
          <w:iCs/>
          <w:lang w:val="en-US" w:eastAsia="zh-CN"/>
        </w:rPr>
      </w:pPr>
      <w:r>
        <w:rPr>
          <w:rFonts w:hint="eastAsia"/>
          <w:b/>
          <w:bCs/>
          <w:i/>
          <w:iCs/>
          <w:lang w:val="en-US" w:eastAsia="zh-CN"/>
        </w:rPr>
        <w:t xml:space="preserve">Proposal 4: the system bandwidth, 100MHz could be as baseline for both FR1 and FR2, </w:t>
      </w:r>
      <w:r>
        <w:rPr>
          <w:rFonts w:hint="eastAsia" w:eastAsiaTheme="minorEastAsia"/>
          <w:b/>
          <w:bCs/>
          <w:i/>
          <w:iCs/>
          <w:lang w:val="en-US" w:eastAsia="zh-CN"/>
        </w:rPr>
        <w:t xml:space="preserve">and </w:t>
      </w:r>
      <w:r>
        <w:rPr>
          <w:rFonts w:hint="eastAsia"/>
          <w:b/>
          <w:bCs/>
          <w:i/>
          <w:iCs/>
          <w:lang w:val="en-US" w:eastAsia="zh-CN"/>
        </w:rPr>
        <w:t xml:space="preserve">others could be low priority. </w:t>
      </w:r>
    </w:p>
    <w:p>
      <w:pPr>
        <w:jc w:val="both"/>
        <w:rPr>
          <w:b/>
          <w:bCs/>
          <w:i/>
          <w:iCs/>
          <w:lang w:val="en-US" w:eastAsia="zh-CN"/>
        </w:rPr>
      </w:pPr>
      <w:r>
        <w:rPr>
          <w:rFonts w:hint="eastAsia"/>
          <w:b/>
          <w:bCs/>
          <w:i/>
          <w:iCs/>
          <w:lang w:val="en-US" w:eastAsia="zh-CN"/>
        </w:rPr>
        <w:t xml:space="preserve">Proposal 5: For antenna parameters of outdoor scenario. Option2, 32 TxRU, (M, N, P, Mg, Ng; Mp, Np) = (8,2,2,1,1,8,2) could be considered as XR/CG evaluation at starting stage. </w:t>
      </w:r>
    </w:p>
    <w:p>
      <w:pPr>
        <w:jc w:val="both"/>
        <w:rPr>
          <w:lang w:val="en-US" w:eastAsia="zh-CN"/>
        </w:rPr>
      </w:pPr>
      <w:r>
        <w:rPr>
          <w:rFonts w:hint="eastAsia"/>
          <w:b/>
          <w:bCs/>
          <w:i/>
          <w:iCs/>
          <w:lang w:val="en-US" w:eastAsia="zh-CN"/>
        </w:rPr>
        <w:t>Proposal 6: Option 2 for FR2 antenna configuration, 4Tx/4Rx: (M, N, P, Mg, Ng; Mp, Np) = (2,4,2,1,2;1,2), (dH,dV) = (0.5, 0.5)λ, the polarization angles are 0° and 90° could be as baseline for XR evaluations.</w:t>
      </w:r>
    </w:p>
    <w:p>
      <w:pPr>
        <w:jc w:val="both"/>
        <w:rPr>
          <w:rFonts w:eastAsia="宋体"/>
          <w:lang w:val="en-US" w:eastAsia="zh-CN"/>
        </w:rPr>
      </w:pPr>
      <w:r>
        <w:rPr>
          <w:rFonts w:hint="eastAsia"/>
          <w:b/>
          <w:bCs/>
          <w:i/>
          <w:iCs/>
          <w:lang w:val="en-US" w:eastAsia="zh-CN"/>
        </w:rPr>
        <w:t>Proposal 7: The realistic channel estimation is supported, ideal channel estimation could be as low prioritization and whether or not reporting results is up to each companies.</w:t>
      </w:r>
    </w:p>
    <w:p>
      <w:pPr>
        <w:jc w:val="both"/>
        <w:rPr>
          <w:rFonts w:eastAsiaTheme="minorEastAsia"/>
          <w:b/>
          <w:i/>
          <w:lang w:val="en-US" w:eastAsia="zh-CN"/>
        </w:rPr>
      </w:pPr>
      <w:r>
        <w:rPr>
          <w:rFonts w:eastAsiaTheme="minorEastAsia"/>
          <w:b/>
          <w:i/>
          <w:lang w:eastAsia="zh-CN"/>
        </w:rPr>
        <w:t>Proposal</w:t>
      </w:r>
      <w:r>
        <w:rPr>
          <w:rFonts w:hint="eastAsia" w:eastAsiaTheme="minorEastAsia"/>
          <w:b/>
          <w:i/>
          <w:lang w:eastAsia="zh-CN"/>
        </w:rPr>
        <w:t xml:space="preserve"> </w:t>
      </w:r>
      <w:r>
        <w:rPr>
          <w:rFonts w:hint="eastAsia" w:eastAsiaTheme="minorEastAsia"/>
          <w:b/>
          <w:i/>
          <w:lang w:val="en-US" w:eastAsia="zh-CN"/>
        </w:rPr>
        <w:t>8</w:t>
      </w:r>
      <w:r>
        <w:rPr>
          <w:rFonts w:eastAsiaTheme="minorEastAsia"/>
          <w:b/>
          <w:i/>
          <w:lang w:eastAsia="zh-CN"/>
        </w:rPr>
        <w:t xml:space="preserve">: </w:t>
      </w:r>
      <w:r>
        <w:rPr>
          <w:rFonts w:hint="eastAsia" w:eastAsiaTheme="minorEastAsia"/>
          <w:b/>
          <w:i/>
          <w:lang w:eastAsia="zh-CN"/>
        </w:rPr>
        <w:t xml:space="preserve">For XR service </w:t>
      </w:r>
      <w:r>
        <w:rPr>
          <w:rFonts w:eastAsiaTheme="minorEastAsia"/>
          <w:b/>
          <w:i/>
          <w:lang w:eastAsia="zh-CN"/>
        </w:rPr>
        <w:t>evaluation</w:t>
      </w:r>
      <w:r>
        <w:rPr>
          <w:rFonts w:hint="eastAsia" w:eastAsiaTheme="minorEastAsia"/>
          <w:b/>
          <w:i/>
          <w:lang w:eastAsia="zh-CN"/>
        </w:rPr>
        <w:t>, the latency could be defined as t</w:t>
      </w:r>
      <w:r>
        <w:rPr>
          <w:rFonts w:eastAsiaTheme="minorEastAsia"/>
          <w:b/>
          <w:i/>
          <w:lang w:val="en-US"/>
        </w:rPr>
        <w:t>he delay budget of Air interface is 20</w:t>
      </w:r>
      <w:r>
        <w:rPr>
          <w:rFonts w:hint="eastAsia" w:eastAsiaTheme="minorEastAsia"/>
          <w:lang w:eastAsia="zh-CN"/>
        </w:rPr>
        <w:t>%</w:t>
      </w:r>
      <w:r>
        <w:rPr>
          <w:rFonts w:hint="eastAsia" w:eastAsiaTheme="minorEastAsia"/>
          <w:b/>
          <w:i/>
          <w:lang w:val="en-US" w:eastAsia="zh-CN"/>
        </w:rPr>
        <w:t>~</w:t>
      </w:r>
      <w:r>
        <w:rPr>
          <w:rFonts w:eastAsiaTheme="minorEastAsia"/>
          <w:b/>
          <w:i/>
          <w:lang w:val="en-US"/>
        </w:rPr>
        <w:t>25% of end-to-end latency requirement.</w:t>
      </w:r>
    </w:p>
    <w:p>
      <w:pPr>
        <w:jc w:val="both"/>
        <w:rPr>
          <w:rFonts w:eastAsiaTheme="minorEastAsia"/>
          <w:b/>
          <w:i/>
          <w:lang w:val="en-US" w:eastAsia="zh-CN"/>
        </w:rPr>
      </w:pPr>
      <w:r>
        <w:rPr>
          <w:rFonts w:hint="eastAsia" w:eastAsiaTheme="minorEastAsia"/>
          <w:b/>
          <w:i/>
          <w:lang w:eastAsia="zh-CN"/>
        </w:rPr>
        <w:t xml:space="preserve">Proposal </w:t>
      </w:r>
      <w:r>
        <w:rPr>
          <w:rFonts w:hint="eastAsia" w:eastAsiaTheme="minorEastAsia"/>
          <w:b/>
          <w:i/>
          <w:lang w:val="en-US" w:eastAsia="zh-CN"/>
        </w:rPr>
        <w:t>9</w:t>
      </w:r>
      <w:r>
        <w:rPr>
          <w:rFonts w:hint="eastAsia" w:eastAsiaTheme="minorEastAsia"/>
          <w:b/>
          <w:i/>
          <w:lang w:eastAsia="zh-CN"/>
        </w:rPr>
        <w:t xml:space="preserve">: For XR service </w:t>
      </w:r>
      <w:r>
        <w:rPr>
          <w:rFonts w:eastAsiaTheme="minorEastAsia"/>
          <w:b/>
          <w:i/>
          <w:lang w:eastAsia="zh-CN"/>
        </w:rPr>
        <w:t>evaluation in RAN1</w:t>
      </w:r>
      <w:r>
        <w:rPr>
          <w:rFonts w:hint="eastAsia" w:eastAsiaTheme="minorEastAsia"/>
          <w:b/>
          <w:i/>
          <w:lang w:eastAsia="zh-CN"/>
        </w:rPr>
        <w:t>, the reliability could be</w:t>
      </w:r>
      <w:r>
        <w:rPr>
          <w:rFonts w:eastAsiaTheme="minorEastAsia"/>
          <w:b/>
          <w:i/>
          <w:lang w:eastAsia="zh-CN"/>
        </w:rPr>
        <w:t xml:space="preserve"> specified</w:t>
      </w:r>
      <w:r>
        <w:rPr>
          <w:rFonts w:hint="eastAsia" w:eastAsiaTheme="minorEastAsia"/>
          <w:b/>
          <w:i/>
          <w:lang w:eastAsia="zh-CN"/>
        </w:rPr>
        <w:t xml:space="preserve"> </w:t>
      </w:r>
      <w:r>
        <w:rPr>
          <w:rFonts w:eastAsiaTheme="minorEastAsia"/>
          <w:b/>
          <w:i/>
          <w:lang w:eastAsia="zh-CN"/>
        </w:rPr>
        <w:t xml:space="preserve">by </w:t>
      </w:r>
      <w:r>
        <w:rPr>
          <w:rFonts w:hint="eastAsia" w:eastAsiaTheme="minorEastAsia"/>
          <w:b/>
          <w:i/>
          <w:lang w:eastAsia="zh-CN"/>
        </w:rPr>
        <w:t xml:space="preserve">mapping of </w:t>
      </w:r>
      <w:r>
        <w:rPr>
          <w:rFonts w:eastAsiaTheme="minorEastAsia"/>
          <w:b/>
          <w:i/>
          <w:lang w:eastAsia="zh-CN"/>
        </w:rPr>
        <w:t xml:space="preserve">end-to-end </w:t>
      </w:r>
      <w:r>
        <w:rPr>
          <w:rFonts w:hint="eastAsia" w:eastAsiaTheme="minorEastAsia"/>
          <w:b/>
          <w:i/>
          <w:lang w:eastAsia="zh-CN"/>
        </w:rPr>
        <w:t>PER of XR</w:t>
      </w:r>
      <w:r>
        <w:rPr>
          <w:rFonts w:eastAsiaTheme="minorEastAsia"/>
          <w:b/>
          <w:i/>
          <w:lang w:eastAsia="zh-CN"/>
        </w:rPr>
        <w:t xml:space="preserve"> service</w:t>
      </w:r>
      <w:r>
        <w:rPr>
          <w:rFonts w:hint="eastAsia" w:eastAsiaTheme="minorEastAsia"/>
          <w:b/>
          <w:i/>
          <w:lang w:eastAsia="zh-CN"/>
        </w:rPr>
        <w:t xml:space="preserve"> </w:t>
      </w:r>
      <w:r>
        <w:rPr>
          <w:rFonts w:eastAsiaTheme="minorEastAsia"/>
          <w:b/>
          <w:i/>
          <w:lang w:eastAsia="zh-CN"/>
        </w:rPr>
        <w:t>requirements</w:t>
      </w:r>
      <w:r>
        <w:rPr>
          <w:rFonts w:hint="eastAsia" w:eastAsiaTheme="minorEastAsia"/>
          <w:b/>
          <w:i/>
          <w:lang w:eastAsia="zh-CN"/>
        </w:rPr>
        <w:t xml:space="preserve"> to BLER</w:t>
      </w:r>
      <w:r>
        <w:rPr>
          <w:rFonts w:eastAsiaTheme="minorEastAsia"/>
          <w:b/>
          <w:i/>
          <w:lang w:eastAsia="zh-CN"/>
        </w:rPr>
        <w:t xml:space="preserve"> in Uu interface</w:t>
      </w:r>
      <w:r>
        <w:rPr>
          <w:rFonts w:hint="eastAsia" w:eastAsiaTheme="minorEastAsia"/>
          <w:b/>
          <w:i/>
          <w:lang w:eastAsia="zh-CN"/>
        </w:rPr>
        <w:t>.</w:t>
      </w:r>
    </w:p>
    <w:p>
      <w:pPr>
        <w:jc w:val="both"/>
        <w:rPr>
          <w:rFonts w:eastAsiaTheme="minorEastAsia"/>
          <w:b/>
          <w:i/>
          <w:lang w:eastAsia="zh-CN"/>
        </w:rPr>
      </w:pPr>
      <w:r>
        <w:rPr>
          <w:rFonts w:hint="eastAsia" w:eastAsiaTheme="minorEastAsia"/>
          <w:b/>
          <w:i/>
          <w:lang w:eastAsia="zh-CN"/>
        </w:rPr>
        <w:t>Proposal</w:t>
      </w:r>
      <w:r>
        <w:rPr>
          <w:rFonts w:hint="eastAsia" w:eastAsiaTheme="minorEastAsia"/>
          <w:b/>
          <w:i/>
          <w:lang w:val="en-US" w:eastAsia="zh-CN"/>
        </w:rPr>
        <w:t xml:space="preserve"> 10</w:t>
      </w:r>
      <w:r>
        <w:rPr>
          <w:rFonts w:hint="eastAsia" w:eastAsiaTheme="minorEastAsia"/>
          <w:b/>
          <w:i/>
          <w:lang w:eastAsia="zh-CN"/>
        </w:rPr>
        <w:t xml:space="preserve">: For XR service </w:t>
      </w:r>
      <w:r>
        <w:rPr>
          <w:rFonts w:eastAsiaTheme="minorEastAsia"/>
          <w:b/>
          <w:i/>
          <w:lang w:eastAsia="zh-CN"/>
        </w:rPr>
        <w:t>evaluation</w:t>
      </w:r>
      <w:r>
        <w:rPr>
          <w:rFonts w:hint="eastAsia" w:eastAsiaTheme="minorEastAsia"/>
          <w:b/>
          <w:i/>
          <w:lang w:eastAsia="zh-CN"/>
        </w:rPr>
        <w:t xml:space="preserve">, short term throughput, which </w:t>
      </w:r>
      <w:r>
        <w:rPr>
          <w:rFonts w:eastAsiaTheme="minorEastAsia"/>
          <w:b/>
          <w:i/>
          <w:lang w:eastAsia="zh-CN"/>
        </w:rPr>
        <w:t>is</w:t>
      </w:r>
      <w:r>
        <w:rPr>
          <w:rFonts w:hint="eastAsia" w:eastAsiaTheme="minorEastAsia"/>
          <w:b/>
          <w:i/>
          <w:lang w:eastAsia="zh-CN"/>
        </w:rPr>
        <w:t xml:space="preserve"> be </w:t>
      </w:r>
      <w:r>
        <w:rPr>
          <w:rFonts w:eastAsiaTheme="minorEastAsia"/>
          <w:b/>
          <w:i/>
          <w:lang w:eastAsia="zh-CN"/>
        </w:rPr>
        <w:t>defined</w:t>
      </w:r>
      <w:r>
        <w:rPr>
          <w:rFonts w:hint="eastAsia" w:eastAsiaTheme="minorEastAsia"/>
          <w:b/>
          <w:i/>
          <w:lang w:eastAsia="zh-CN"/>
        </w:rPr>
        <w:t xml:space="preserve"> as t</w:t>
      </w:r>
      <w:r>
        <w:rPr>
          <w:rFonts w:eastAsiaTheme="minorEastAsia"/>
          <w:b/>
          <w:i/>
          <w:lang w:eastAsia="zh-CN"/>
        </w:rPr>
        <w:t>hroughput</w:t>
      </w:r>
      <w:r>
        <w:rPr>
          <w:rFonts w:hint="eastAsia" w:eastAsiaTheme="minorEastAsia"/>
          <w:b/>
          <w:i/>
          <w:lang w:eastAsia="zh-CN"/>
        </w:rPr>
        <w:t xml:space="preserve"> of MAC PDU within delay budget</w:t>
      </w:r>
      <w:r>
        <w:rPr>
          <w:rFonts w:eastAsiaTheme="minorEastAsia"/>
          <w:b/>
          <w:i/>
          <w:lang w:eastAsia="zh-CN"/>
        </w:rPr>
        <w:t>, could be considered</w:t>
      </w:r>
      <w:r>
        <w:rPr>
          <w:rFonts w:hint="eastAsia" w:eastAsiaTheme="minorEastAsia"/>
          <w:b/>
          <w:i/>
          <w:lang w:eastAsia="zh-CN"/>
        </w:rPr>
        <w:t xml:space="preserve"> as </w:t>
      </w:r>
      <w:r>
        <w:rPr>
          <w:rFonts w:eastAsiaTheme="minorEastAsia"/>
          <w:b/>
          <w:i/>
          <w:lang w:eastAsia="zh-CN"/>
        </w:rPr>
        <w:t xml:space="preserve">the </w:t>
      </w:r>
      <w:r>
        <w:rPr>
          <w:rFonts w:hint="eastAsia" w:eastAsiaTheme="minorEastAsia"/>
          <w:b/>
          <w:i/>
          <w:lang w:eastAsia="zh-CN"/>
        </w:rPr>
        <w:t>UPT</w:t>
      </w:r>
      <w:r>
        <w:rPr>
          <w:rFonts w:eastAsiaTheme="minorEastAsia"/>
          <w:b/>
          <w:i/>
          <w:lang w:eastAsia="zh-CN"/>
        </w:rPr>
        <w:t xml:space="preserve"> of XR services</w:t>
      </w:r>
      <w:r>
        <w:rPr>
          <w:rFonts w:hint="eastAsia" w:eastAsiaTheme="minorEastAsia"/>
          <w:b/>
          <w:i/>
          <w:lang w:eastAsia="zh-CN"/>
        </w:rPr>
        <w:t>.</w:t>
      </w:r>
    </w:p>
    <w:p>
      <w:pPr>
        <w:jc w:val="both"/>
        <w:rPr>
          <w:rFonts w:eastAsiaTheme="minorEastAsia"/>
          <w:b/>
          <w:bCs/>
          <w:i/>
          <w:iCs/>
          <w:lang w:val="en-US" w:eastAsia="zh-CN"/>
        </w:rPr>
      </w:pPr>
      <w:r>
        <w:rPr>
          <w:rFonts w:hint="eastAsia" w:eastAsiaTheme="minorEastAsia"/>
          <w:b/>
          <w:bCs/>
          <w:i/>
          <w:iCs/>
          <w:lang w:val="en-US" w:eastAsia="zh-CN"/>
        </w:rPr>
        <w:t>Proposal 11: The system capacity should consider that the maximum number of users per cell to satisfy throughput, reliability, latency at the same time with at least X% of UEs being satisfied.</w:t>
      </w:r>
    </w:p>
    <w:p>
      <w:pPr>
        <w:jc w:val="both"/>
        <w:rPr>
          <w:rFonts w:eastAsiaTheme="minorEastAsia"/>
          <w:b/>
          <w:i/>
          <w:lang w:val="en-US" w:eastAsia="zh-CN"/>
        </w:rPr>
      </w:pPr>
      <w:r>
        <w:rPr>
          <w:rFonts w:hint="eastAsia" w:eastAsiaTheme="minorEastAsia"/>
          <w:b/>
          <w:i/>
          <w:lang w:eastAsia="zh-CN"/>
        </w:rPr>
        <w:t xml:space="preserve">Proposal </w:t>
      </w:r>
      <w:r>
        <w:rPr>
          <w:rFonts w:hint="eastAsia" w:eastAsiaTheme="minorEastAsia"/>
          <w:b/>
          <w:i/>
          <w:lang w:val="en-US" w:eastAsia="zh-CN"/>
        </w:rPr>
        <w:t>12</w:t>
      </w:r>
      <w:r>
        <w:rPr>
          <w:rFonts w:hint="eastAsia" w:eastAsiaTheme="minorEastAsia"/>
          <w:b/>
          <w:i/>
          <w:lang w:eastAsia="zh-CN"/>
        </w:rPr>
        <w:t xml:space="preserve">: For XR service </w:t>
      </w:r>
      <w:r>
        <w:rPr>
          <w:rFonts w:eastAsiaTheme="minorEastAsia"/>
          <w:b/>
          <w:i/>
          <w:lang w:eastAsia="zh-CN"/>
        </w:rPr>
        <w:t>evaluation</w:t>
      </w:r>
      <w:r>
        <w:rPr>
          <w:rFonts w:hint="eastAsia" w:eastAsiaTheme="minorEastAsia"/>
          <w:b/>
          <w:i/>
          <w:lang w:eastAsia="zh-CN"/>
        </w:rPr>
        <w:t xml:space="preserve">, the power consumption </w:t>
      </w:r>
      <w:r>
        <w:rPr>
          <w:rFonts w:eastAsiaTheme="minorEastAsia"/>
          <w:b/>
          <w:i/>
          <w:lang w:eastAsia="zh-CN"/>
        </w:rPr>
        <w:t>evaluation</w:t>
      </w:r>
      <w:r>
        <w:rPr>
          <w:rFonts w:hint="eastAsia" w:eastAsiaTheme="minorEastAsia"/>
          <w:b/>
          <w:i/>
          <w:lang w:eastAsia="zh-CN"/>
        </w:rPr>
        <w:t xml:space="preserve"> </w:t>
      </w:r>
      <w:r>
        <w:rPr>
          <w:rFonts w:eastAsiaTheme="minorEastAsia"/>
          <w:b/>
          <w:i/>
          <w:lang w:eastAsia="zh-CN"/>
        </w:rPr>
        <w:t>methodology</w:t>
      </w:r>
      <w:r>
        <w:rPr>
          <w:rFonts w:hint="eastAsia" w:eastAsiaTheme="minorEastAsia"/>
          <w:b/>
          <w:i/>
          <w:lang w:eastAsia="zh-CN"/>
        </w:rPr>
        <w:t xml:space="preserve"> and metric </w:t>
      </w:r>
      <w:r>
        <w:rPr>
          <w:rFonts w:eastAsiaTheme="minorEastAsia"/>
          <w:b/>
          <w:i/>
          <w:lang w:eastAsia="zh-CN"/>
        </w:rPr>
        <w:t xml:space="preserve">in TR38.840 </w:t>
      </w:r>
      <w:r>
        <w:rPr>
          <w:rFonts w:hint="eastAsia" w:eastAsiaTheme="minorEastAsia"/>
          <w:b/>
          <w:i/>
          <w:lang w:eastAsia="zh-CN"/>
        </w:rPr>
        <w:t>could be reused</w:t>
      </w:r>
      <w:r>
        <w:rPr>
          <w:rFonts w:hint="eastAsia" w:eastAsiaTheme="minorEastAsia"/>
          <w:b/>
          <w:i/>
          <w:lang w:val="en-US" w:eastAsia="zh-CN"/>
        </w:rPr>
        <w:t xml:space="preserve"> and Rel-16 power saving scheme could be evaluated as baseline. And if needed, power saving enhancement for XR service should be considered for XR/CG service.</w:t>
      </w:r>
    </w:p>
    <w:p>
      <w:pPr>
        <w:jc w:val="both"/>
        <w:rPr>
          <w:rFonts w:eastAsiaTheme="minorEastAsia"/>
          <w:lang w:val="en-US" w:eastAsia="zh-CN"/>
        </w:rPr>
      </w:pPr>
      <w:r>
        <w:rPr>
          <w:rFonts w:eastAsiaTheme="minorEastAsia"/>
          <w:b/>
          <w:i/>
          <w:lang w:eastAsia="zh-CN"/>
        </w:rPr>
        <w:t>Proposal</w:t>
      </w:r>
      <w:r>
        <w:rPr>
          <w:rFonts w:hint="eastAsia" w:eastAsiaTheme="minorEastAsia"/>
          <w:b/>
          <w:i/>
          <w:lang w:eastAsia="zh-CN"/>
        </w:rPr>
        <w:t xml:space="preserve"> </w:t>
      </w:r>
      <w:r>
        <w:rPr>
          <w:rFonts w:hint="eastAsia" w:eastAsiaTheme="minorEastAsia"/>
          <w:b/>
          <w:i/>
          <w:lang w:val="en-US" w:eastAsia="zh-CN"/>
        </w:rPr>
        <w:t>13</w:t>
      </w:r>
      <w:r>
        <w:rPr>
          <w:rFonts w:hint="eastAsia" w:eastAsiaTheme="minorEastAsia"/>
          <w:b/>
          <w:i/>
          <w:lang w:eastAsia="zh-CN"/>
        </w:rPr>
        <w:t xml:space="preserve">: </w:t>
      </w:r>
      <w:r>
        <w:rPr>
          <w:rFonts w:eastAsiaTheme="minorEastAsia"/>
          <w:b/>
          <w:i/>
          <w:lang w:val="en-US" w:eastAsia="zh-CN"/>
        </w:rPr>
        <w:t>F</w:t>
      </w:r>
      <w:r>
        <w:rPr>
          <w:rFonts w:hint="eastAsia" w:eastAsiaTheme="minorEastAsia"/>
          <w:b/>
          <w:i/>
          <w:lang w:val="en-US" w:eastAsia="zh-CN"/>
        </w:rPr>
        <w:t xml:space="preserve">or mobility and coverage evaluation of XR/CG, the target requirements need further discussion </w:t>
      </w:r>
      <w:r>
        <w:rPr>
          <w:rFonts w:eastAsiaTheme="minorEastAsia"/>
          <w:b/>
          <w:i/>
          <w:lang w:val="en-US" w:eastAsia="zh-CN"/>
        </w:rPr>
        <w:t>in</w:t>
      </w:r>
      <w:r>
        <w:rPr>
          <w:rFonts w:hint="eastAsia" w:eastAsiaTheme="minorEastAsia"/>
          <w:b/>
          <w:i/>
          <w:lang w:val="en-US" w:eastAsia="zh-CN"/>
        </w:rPr>
        <w:t xml:space="preserve"> SA and RAN firstly. </w:t>
      </w:r>
    </w:p>
    <w:p>
      <w:pPr>
        <w:pStyle w:val="16"/>
        <w:spacing w:before="120"/>
        <w:jc w:val="both"/>
        <w:rPr>
          <w:rFonts w:eastAsiaTheme="minorEastAsia"/>
          <w:b/>
          <w:kern w:val="2"/>
          <w:lang w:val="en-US" w:eastAsia="zh-CN"/>
        </w:rPr>
      </w:pPr>
    </w:p>
    <w:p>
      <w:pPr>
        <w:pStyle w:val="2"/>
        <w:spacing w:before="240" w:after="240"/>
        <w:ind w:left="448" w:hanging="448"/>
        <w:rPr>
          <w:rFonts w:eastAsia="宋体"/>
          <w:b/>
          <w:sz w:val="24"/>
          <w:szCs w:val="24"/>
          <w:lang w:eastAsia="zh-CN"/>
        </w:rPr>
      </w:pPr>
      <w:r>
        <w:rPr>
          <w:rFonts w:eastAsia="宋体"/>
          <w:b/>
          <w:sz w:val="24"/>
          <w:szCs w:val="24"/>
          <w:lang w:eastAsia="zh-CN"/>
        </w:rPr>
        <w:t>References</w:t>
      </w:r>
    </w:p>
    <w:p>
      <w:pPr>
        <w:pStyle w:val="127"/>
        <w:numPr>
          <w:ilvl w:val="0"/>
          <w:numId w:val="42"/>
        </w:numPr>
        <w:ind w:hangingChars="210"/>
        <w:jc w:val="both"/>
        <w:rPr>
          <w:rFonts w:eastAsiaTheme="minorEastAsia"/>
          <w:lang w:eastAsia="zh-CN"/>
        </w:rPr>
      </w:pPr>
      <w:bookmarkStart w:id="3" w:name="_Ref446507216"/>
      <w:bookmarkEnd w:id="3"/>
      <w:bookmarkStart w:id="4" w:name="_Ref446506608"/>
      <w:bookmarkEnd w:id="4"/>
      <w:bookmarkStart w:id="5" w:name="_Ref446511358"/>
      <w:bookmarkEnd w:id="5"/>
      <w:bookmarkStart w:id="6" w:name="_Ref784372"/>
      <w:bookmarkStart w:id="7" w:name="_Ref520314936"/>
      <w:bookmarkStart w:id="8" w:name="_Ref520799438"/>
      <w:bookmarkStart w:id="9" w:name="_Ref784629"/>
      <w:r>
        <w:rPr>
          <w:rFonts w:hint="eastAsia" w:eastAsiaTheme="minorEastAsia"/>
          <w:lang w:val="en-US" w:eastAsia="zh-CN"/>
        </w:rPr>
        <w:t xml:space="preserve">RAN1#103-e Chairman </w:t>
      </w:r>
      <w:r>
        <w:rPr>
          <w:rFonts w:eastAsiaTheme="minorEastAsia"/>
          <w:lang w:val="en-US" w:eastAsia="zh-CN"/>
        </w:rPr>
        <w:t>Notes</w:t>
      </w:r>
      <w:r>
        <w:rPr>
          <w:rFonts w:hint="eastAsia" w:eastAsiaTheme="minorEastAsia"/>
          <w:lang w:val="en-US" w:eastAsia="zh-CN"/>
        </w:rPr>
        <w:t>.</w:t>
      </w:r>
      <w:bookmarkEnd w:id="6"/>
      <w:bookmarkEnd w:id="7"/>
      <w:bookmarkEnd w:id="8"/>
      <w:bookmarkEnd w:id="9"/>
    </w:p>
    <w:p>
      <w:pPr>
        <w:pStyle w:val="127"/>
        <w:numPr>
          <w:ilvl w:val="0"/>
          <w:numId w:val="42"/>
        </w:numPr>
        <w:ind w:hangingChars="210"/>
        <w:jc w:val="both"/>
        <w:rPr>
          <w:rFonts w:eastAsiaTheme="minorEastAsia"/>
          <w:lang w:eastAsia="zh-CN"/>
        </w:rPr>
      </w:pPr>
      <w:bookmarkStart w:id="10" w:name="_Ref8012"/>
      <w:bookmarkStart w:id="11" w:name="_Ref53654625"/>
      <w:r>
        <w:rPr>
          <w:rFonts w:hint="eastAsia" w:eastAsiaTheme="minorEastAsia"/>
          <w:lang w:val="en-US" w:eastAsia="zh-CN"/>
        </w:rPr>
        <w:t>TR 26.</w:t>
      </w:r>
      <w:bookmarkEnd w:id="10"/>
      <w:r>
        <w:rPr>
          <w:rFonts w:hint="eastAsia" w:eastAsiaTheme="minorEastAsia"/>
          <w:lang w:val="en-US" w:eastAsia="zh-CN"/>
        </w:rPr>
        <w:t>928</w:t>
      </w:r>
      <w:r>
        <w:rPr>
          <w:rFonts w:hint="eastAsia" w:eastAsiaTheme="minorEastAsia"/>
          <w:lang w:eastAsia="zh-CN"/>
        </w:rPr>
        <w:t xml:space="preserve"> v16.0.0, Extende</w:t>
      </w:r>
      <w:bookmarkStart w:id="12" w:name="_GoBack"/>
      <w:bookmarkEnd w:id="12"/>
      <w:r>
        <w:rPr>
          <w:rFonts w:hint="eastAsia" w:eastAsiaTheme="minorEastAsia"/>
          <w:lang w:eastAsia="zh-CN"/>
        </w:rPr>
        <w:t xml:space="preserve">d </w:t>
      </w:r>
      <w:r>
        <w:rPr>
          <w:rFonts w:eastAsiaTheme="minorEastAsia"/>
          <w:lang w:eastAsia="zh-CN"/>
        </w:rPr>
        <w:t>Reality (</w:t>
      </w:r>
      <w:r>
        <w:rPr>
          <w:rFonts w:hint="eastAsia" w:eastAsiaTheme="minorEastAsia"/>
          <w:lang w:eastAsia="zh-CN"/>
        </w:rPr>
        <w:t xml:space="preserve">XR) in </w:t>
      </w:r>
      <w:r>
        <w:rPr>
          <w:rFonts w:eastAsiaTheme="minorEastAsia"/>
          <w:lang w:eastAsia="zh-CN"/>
        </w:rPr>
        <w:t>5G (</w:t>
      </w:r>
      <w:r>
        <w:rPr>
          <w:rFonts w:hint="eastAsia" w:eastAsiaTheme="minorEastAsia"/>
          <w:lang w:eastAsia="zh-CN"/>
        </w:rPr>
        <w:t>Release 16)</w:t>
      </w:r>
      <w:r>
        <w:rPr>
          <w:rFonts w:hint="eastAsia" w:eastAsia="宋体"/>
          <w:lang w:val="en-US" w:eastAsia="zh-CN"/>
        </w:rPr>
        <w:t>.</w:t>
      </w:r>
      <w:bookmarkEnd w:id="11"/>
      <w:r>
        <w:rPr>
          <w:rFonts w:hint="eastAsia" w:eastAsia="宋体"/>
          <w:lang w:val="en-US" w:eastAsia="zh-CN"/>
        </w:rPr>
        <w:t xml:space="preserve"> </w:t>
      </w:r>
    </w:p>
    <w:p>
      <w:pPr>
        <w:pStyle w:val="127"/>
        <w:tabs>
          <w:tab w:val="left" w:pos="420"/>
        </w:tabs>
        <w:ind w:left="420"/>
        <w:jc w:val="both"/>
        <w:rPr>
          <w:rFonts w:eastAsiaTheme="minorEastAsia"/>
          <w:lang w:eastAsia="zh-CN"/>
        </w:rPr>
      </w:pPr>
    </w:p>
    <w:sectPr>
      <w:footerReference r:id="rId3" w:type="default"/>
      <w:footerReference r:id="rId4" w:type="even"/>
      <w:footnotePr>
        <w:numRestart w:val="eachSect"/>
      </w:footnotePr>
      <w:pgSz w:w="11907" w:h="16840"/>
      <w:pgMar w:top="1416" w:right="1133" w:bottom="1133" w:left="1133" w:header="850" w:footer="34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3"/>
      </w:rPr>
    </w:pPr>
    <w:r>
      <w:rPr>
        <w:rStyle w:val="33"/>
      </w:rPr>
      <w:fldChar w:fldCharType="begin"/>
    </w:r>
    <w:r>
      <w:rPr>
        <w:rStyle w:val="33"/>
      </w:rPr>
      <w:instrText xml:space="preserve">PAGE  </w:instrText>
    </w:r>
    <w:r>
      <w:rPr>
        <w:rStyle w:val="33"/>
      </w:rPr>
      <w:fldChar w:fldCharType="separate"/>
    </w:r>
    <w:r>
      <w:rPr>
        <w:rStyle w:val="33"/>
      </w:rPr>
      <w:t>9</w:t>
    </w:r>
    <w:r>
      <w:rPr>
        <w:rStyle w:val="33"/>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3"/>
      </w:rPr>
    </w:pPr>
    <w:r>
      <w:rPr>
        <w:rStyle w:val="33"/>
      </w:rPr>
      <w:fldChar w:fldCharType="begin"/>
    </w:r>
    <w:r>
      <w:rPr>
        <w:rStyle w:val="33"/>
      </w:rPr>
      <w:instrText xml:space="preserve">PAGE  </w:instrText>
    </w:r>
    <w:r>
      <w:rPr>
        <w:rStyle w:val="33"/>
      </w:rPr>
      <w:fldChar w:fldCharType="separate"/>
    </w:r>
    <w:r>
      <w:rPr>
        <w:rStyle w:val="33"/>
      </w:rPr>
      <w:t>1</w:t>
    </w:r>
    <w:r>
      <w:rPr>
        <w:rStyle w:val="33"/>
      </w:rP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705912"/>
    <w:multiLevelType w:val="singleLevel"/>
    <w:tmpl w:val="C6705912"/>
    <w:lvl w:ilvl="0" w:tentative="0">
      <w:start w:val="1"/>
      <w:numFmt w:val="bullet"/>
      <w:lvlText w:val=""/>
      <w:lvlJc w:val="left"/>
      <w:pPr>
        <w:ind w:left="420" w:hanging="420"/>
      </w:pPr>
      <w:rPr>
        <w:rFonts w:hint="default" w:ascii="Wingdings" w:hAnsi="Wingdings"/>
      </w:rPr>
    </w:lvl>
  </w:abstractNum>
  <w:abstractNum w:abstractNumId="1">
    <w:nsid w:val="056E7F5C"/>
    <w:multiLevelType w:val="multilevel"/>
    <w:tmpl w:val="056E7F5C"/>
    <w:lvl w:ilvl="0" w:tentative="0">
      <w:start w:val="1"/>
      <w:numFmt w:val="decimal"/>
      <w:pStyle w:val="89"/>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77D0197"/>
    <w:multiLevelType w:val="multilevel"/>
    <w:tmpl w:val="077D019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4"/>
      <w:lvlText w:val="%1.%2"/>
      <w:lvlJc w:val="left"/>
      <w:pPr>
        <w:tabs>
          <w:tab w:val="left" w:pos="720"/>
        </w:tabs>
        <w:ind w:left="720" w:hanging="720"/>
      </w:pPr>
      <w:rPr>
        <w:rFonts w:hint="default" w:eastAsia="MS Mincho"/>
        <w:lang w:val="en-US"/>
      </w:rPr>
    </w:lvl>
    <w:lvl w:ilvl="2" w:tentative="0">
      <w:start w:val="1"/>
      <w:numFmt w:val="decimal"/>
      <w:pStyle w:val="5"/>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4">
    <w:nsid w:val="114A6915"/>
    <w:multiLevelType w:val="multilevel"/>
    <w:tmpl w:val="114A691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120A2A62"/>
    <w:multiLevelType w:val="multilevel"/>
    <w:tmpl w:val="120A2A6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1AD875B8"/>
    <w:multiLevelType w:val="multilevel"/>
    <w:tmpl w:val="1AD875B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8">
    <w:nsid w:val="1F7AD9EE"/>
    <w:multiLevelType w:val="singleLevel"/>
    <w:tmpl w:val="1F7AD9EE"/>
    <w:lvl w:ilvl="0" w:tentative="0">
      <w:start w:val="1"/>
      <w:numFmt w:val="bullet"/>
      <w:lvlText w:val=""/>
      <w:lvlJc w:val="left"/>
      <w:pPr>
        <w:ind w:left="420" w:hanging="420"/>
      </w:pPr>
      <w:rPr>
        <w:rFonts w:hint="default" w:ascii="Wingdings" w:hAnsi="Wingdings"/>
      </w:rPr>
    </w:lvl>
  </w:abstractNum>
  <w:abstractNum w:abstractNumId="9">
    <w:nsid w:val="228513F0"/>
    <w:multiLevelType w:val="multilevel"/>
    <w:tmpl w:val="228513F0"/>
    <w:lvl w:ilvl="0" w:tentative="0">
      <w:start w:val="1"/>
      <w:numFmt w:val="decimal"/>
      <w:pStyle w:val="106"/>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0">
    <w:nsid w:val="24837CF8"/>
    <w:multiLevelType w:val="multilevel"/>
    <w:tmpl w:val="24837CF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
    <w:nsid w:val="2BAB7CA7"/>
    <w:multiLevelType w:val="multilevel"/>
    <w:tmpl w:val="2BAB7CA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2">
    <w:nsid w:val="2D984BD8"/>
    <w:multiLevelType w:val="multilevel"/>
    <w:tmpl w:val="2D984BD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3">
    <w:nsid w:val="2F6B61CB"/>
    <w:multiLevelType w:val="multilevel"/>
    <w:tmpl w:val="2F6B61C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4">
    <w:nsid w:val="305F699B"/>
    <w:multiLevelType w:val="multilevel"/>
    <w:tmpl w:val="305F699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5">
    <w:nsid w:val="31F07E9F"/>
    <w:multiLevelType w:val="multilevel"/>
    <w:tmpl w:val="31F07E9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6">
    <w:nsid w:val="353B6108"/>
    <w:multiLevelType w:val="multilevel"/>
    <w:tmpl w:val="353B6108"/>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36454428"/>
    <w:multiLevelType w:val="multilevel"/>
    <w:tmpl w:val="3645442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8">
    <w:nsid w:val="39DF6509"/>
    <w:multiLevelType w:val="multilevel"/>
    <w:tmpl w:val="39DF650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9">
    <w:nsid w:val="3B625AE9"/>
    <w:multiLevelType w:val="multilevel"/>
    <w:tmpl w:val="3B625AE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0">
    <w:nsid w:val="3D983BF9"/>
    <w:multiLevelType w:val="multilevel"/>
    <w:tmpl w:val="3D983BF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1">
    <w:nsid w:val="404B4D7C"/>
    <w:multiLevelType w:val="multilevel"/>
    <w:tmpl w:val="404B4D7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2">
    <w:nsid w:val="464D3319"/>
    <w:multiLevelType w:val="multilevel"/>
    <w:tmpl w:val="464D3319"/>
    <w:lvl w:ilvl="0" w:tentative="0">
      <w:start w:val="1"/>
      <w:numFmt w:val="decimal"/>
      <w:pStyle w:val="139"/>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3">
    <w:nsid w:val="4A55685D"/>
    <w:multiLevelType w:val="singleLevel"/>
    <w:tmpl w:val="4A55685D"/>
    <w:lvl w:ilvl="0" w:tentative="0">
      <w:start w:val="1"/>
      <w:numFmt w:val="bullet"/>
      <w:pStyle w:val="41"/>
      <w:lvlText w:val=""/>
      <w:lvlJc w:val="left"/>
      <w:pPr>
        <w:tabs>
          <w:tab w:val="left" w:pos="992"/>
        </w:tabs>
        <w:ind w:left="992" w:hanging="425"/>
      </w:pPr>
      <w:rPr>
        <w:rFonts w:hint="default" w:ascii="Symbol" w:hAnsi="Symbol"/>
      </w:rPr>
    </w:lvl>
  </w:abstractNum>
  <w:abstractNum w:abstractNumId="24">
    <w:nsid w:val="4ACC375F"/>
    <w:multiLevelType w:val="multilevel"/>
    <w:tmpl w:val="4ACC375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5">
    <w:nsid w:val="4B1F283C"/>
    <w:multiLevelType w:val="singleLevel"/>
    <w:tmpl w:val="4B1F283C"/>
    <w:lvl w:ilvl="0" w:tentative="0">
      <w:start w:val="1"/>
      <w:numFmt w:val="bullet"/>
      <w:pStyle w:val="140"/>
      <w:lvlText w:val=""/>
      <w:lvlJc w:val="left"/>
      <w:pPr>
        <w:tabs>
          <w:tab w:val="left" w:pos="1843"/>
        </w:tabs>
        <w:ind w:left="1843" w:hanging="425"/>
      </w:pPr>
      <w:rPr>
        <w:rFonts w:hint="default" w:ascii="Symbol" w:hAnsi="Symbol"/>
      </w:rPr>
    </w:lvl>
  </w:abstractNum>
  <w:abstractNum w:abstractNumId="26">
    <w:nsid w:val="4DA03868"/>
    <w:multiLevelType w:val="multilevel"/>
    <w:tmpl w:val="4DA0386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7">
    <w:nsid w:val="4FD43971"/>
    <w:multiLevelType w:val="multilevel"/>
    <w:tmpl w:val="4FD43971"/>
    <w:lvl w:ilvl="0" w:tentative="0">
      <w:start w:val="1"/>
      <w:numFmt w:val="decimal"/>
      <w:pStyle w:val="22"/>
      <w:lvlText w:val="[%1]"/>
      <w:lvlJc w:val="left"/>
      <w:pPr>
        <w:tabs>
          <w:tab w:val="left" w:pos="425"/>
        </w:tabs>
        <w:ind w:left="425" w:hanging="425"/>
      </w:pPr>
      <w:rPr>
        <w:rFonts w:hint="eastAsia"/>
        <w:lang w:val="en-GB"/>
      </w:rPr>
    </w:lvl>
    <w:lvl w:ilvl="1" w:tentative="0">
      <w:start w:val="1"/>
      <w:numFmt w:val="decimal"/>
      <w:lvlText w:val="%1.%2."/>
      <w:lvlJc w:val="left"/>
      <w:pPr>
        <w:tabs>
          <w:tab w:val="left" w:pos="567"/>
        </w:tabs>
        <w:ind w:left="567" w:hanging="567"/>
      </w:pPr>
      <w:rPr>
        <w:rFonts w:hint="eastAsia"/>
      </w:rPr>
    </w:lvl>
    <w:lvl w:ilvl="2" w:tentative="0">
      <w:start w:val="1"/>
      <w:numFmt w:val="decimal"/>
      <w:lvlText w:val="%1.%2.%3."/>
      <w:lvlJc w:val="left"/>
      <w:pPr>
        <w:tabs>
          <w:tab w:val="left" w:pos="709"/>
        </w:tabs>
        <w:ind w:left="709" w:hanging="709"/>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28">
    <w:nsid w:val="5181099C"/>
    <w:multiLevelType w:val="multilevel"/>
    <w:tmpl w:val="5181099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9">
    <w:nsid w:val="52054C27"/>
    <w:multiLevelType w:val="multilevel"/>
    <w:tmpl w:val="52054C2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0">
    <w:nsid w:val="52CA544A"/>
    <w:multiLevelType w:val="singleLevel"/>
    <w:tmpl w:val="52CA544A"/>
    <w:lvl w:ilvl="0" w:tentative="0">
      <w:start w:val="1"/>
      <w:numFmt w:val="decimal"/>
      <w:pStyle w:val="10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31">
    <w:nsid w:val="57DA1B56"/>
    <w:multiLevelType w:val="multilevel"/>
    <w:tmpl w:val="57DA1B5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2">
    <w:nsid w:val="59F54A4D"/>
    <w:multiLevelType w:val="multilevel"/>
    <w:tmpl w:val="59F54A4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3">
    <w:nsid w:val="5CE17D8C"/>
    <w:multiLevelType w:val="multilevel"/>
    <w:tmpl w:val="5CE17D8C"/>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4">
    <w:nsid w:val="5EE13262"/>
    <w:multiLevelType w:val="multilevel"/>
    <w:tmpl w:val="5EE1326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5">
    <w:nsid w:val="60C06AA1"/>
    <w:multiLevelType w:val="multilevel"/>
    <w:tmpl w:val="60C06AA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6">
    <w:nsid w:val="64653408"/>
    <w:multiLevelType w:val="multilevel"/>
    <w:tmpl w:val="6465340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7">
    <w:nsid w:val="65320A3B"/>
    <w:multiLevelType w:val="multilevel"/>
    <w:tmpl w:val="65320A3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8">
    <w:nsid w:val="667323D9"/>
    <w:multiLevelType w:val="multilevel"/>
    <w:tmpl w:val="667323D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9">
    <w:nsid w:val="6B2F4383"/>
    <w:multiLevelType w:val="multilevel"/>
    <w:tmpl w:val="6B2F438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0">
    <w:nsid w:val="725E60BB"/>
    <w:multiLevelType w:val="multilevel"/>
    <w:tmpl w:val="725E60B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1">
    <w:nsid w:val="7BC330F5"/>
    <w:multiLevelType w:val="multilevel"/>
    <w:tmpl w:val="7BC330F5"/>
    <w:lvl w:ilvl="0" w:tentative="0">
      <w:start w:val="1"/>
      <w:numFmt w:val="bullet"/>
      <w:pStyle w:val="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27"/>
  </w:num>
  <w:num w:numId="3">
    <w:abstractNumId w:val="23"/>
  </w:num>
  <w:num w:numId="4">
    <w:abstractNumId w:val="41"/>
  </w:num>
  <w:num w:numId="5">
    <w:abstractNumId w:val="1"/>
  </w:num>
  <w:num w:numId="6">
    <w:abstractNumId w:val="9"/>
  </w:num>
  <w:num w:numId="7">
    <w:abstractNumId w:val="30"/>
  </w:num>
  <w:num w:numId="8">
    <w:abstractNumId w:val="22"/>
  </w:num>
  <w:num w:numId="9">
    <w:abstractNumId w:val="25"/>
  </w:num>
  <w:num w:numId="10">
    <w:abstractNumId w:val="28"/>
  </w:num>
  <w:num w:numId="11">
    <w:abstractNumId w:val="32"/>
  </w:num>
  <w:num w:numId="12">
    <w:abstractNumId w:val="29"/>
  </w:num>
  <w:num w:numId="13">
    <w:abstractNumId w:val="38"/>
  </w:num>
  <w:num w:numId="14">
    <w:abstractNumId w:val="18"/>
  </w:num>
  <w:num w:numId="15">
    <w:abstractNumId w:val="6"/>
  </w:num>
  <w:num w:numId="16">
    <w:abstractNumId w:val="35"/>
  </w:num>
  <w:num w:numId="17">
    <w:abstractNumId w:val="26"/>
  </w:num>
  <w:num w:numId="18">
    <w:abstractNumId w:val="2"/>
  </w:num>
  <w:num w:numId="19">
    <w:abstractNumId w:val="13"/>
  </w:num>
  <w:num w:numId="20">
    <w:abstractNumId w:val="12"/>
  </w:num>
  <w:num w:numId="21">
    <w:abstractNumId w:val="11"/>
  </w:num>
  <w:num w:numId="22">
    <w:abstractNumId w:val="19"/>
  </w:num>
  <w:num w:numId="23">
    <w:abstractNumId w:val="37"/>
  </w:num>
  <w:num w:numId="24">
    <w:abstractNumId w:val="20"/>
  </w:num>
  <w:num w:numId="25">
    <w:abstractNumId w:val="14"/>
  </w:num>
  <w:num w:numId="26">
    <w:abstractNumId w:val="17"/>
  </w:num>
  <w:num w:numId="27">
    <w:abstractNumId w:val="33"/>
  </w:num>
  <w:num w:numId="28">
    <w:abstractNumId w:val="24"/>
  </w:num>
  <w:num w:numId="29">
    <w:abstractNumId w:val="5"/>
  </w:num>
  <w:num w:numId="30">
    <w:abstractNumId w:val="21"/>
  </w:num>
  <w:num w:numId="31">
    <w:abstractNumId w:val="31"/>
  </w:num>
  <w:num w:numId="32">
    <w:abstractNumId w:val="10"/>
  </w:num>
  <w:num w:numId="33">
    <w:abstractNumId w:val="15"/>
  </w:num>
  <w:num w:numId="34">
    <w:abstractNumId w:val="40"/>
  </w:num>
  <w:num w:numId="35">
    <w:abstractNumId w:val="36"/>
  </w:num>
  <w:num w:numId="36">
    <w:abstractNumId w:val="39"/>
  </w:num>
  <w:num w:numId="37">
    <w:abstractNumId w:val="4"/>
  </w:num>
  <w:num w:numId="38">
    <w:abstractNumId w:val="34"/>
  </w:num>
  <w:num w:numId="39">
    <w:abstractNumId w:val="8"/>
  </w:num>
  <w:num w:numId="40">
    <w:abstractNumId w:val="0"/>
  </w:num>
  <w:num w:numId="41">
    <w:abstractNumId w:val="16"/>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720"/>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2CF"/>
    <w:rsid w:val="000002F8"/>
    <w:rsid w:val="00000353"/>
    <w:rsid w:val="0000050F"/>
    <w:rsid w:val="00000936"/>
    <w:rsid w:val="000009AF"/>
    <w:rsid w:val="00000C2F"/>
    <w:rsid w:val="00000F3C"/>
    <w:rsid w:val="00000FC2"/>
    <w:rsid w:val="000010E3"/>
    <w:rsid w:val="000013AB"/>
    <w:rsid w:val="00001B14"/>
    <w:rsid w:val="00001E82"/>
    <w:rsid w:val="00001EBC"/>
    <w:rsid w:val="000020BF"/>
    <w:rsid w:val="0000274C"/>
    <w:rsid w:val="00002841"/>
    <w:rsid w:val="00002866"/>
    <w:rsid w:val="00002A59"/>
    <w:rsid w:val="00002B87"/>
    <w:rsid w:val="00002C61"/>
    <w:rsid w:val="00003003"/>
    <w:rsid w:val="0000311C"/>
    <w:rsid w:val="00003279"/>
    <w:rsid w:val="0000331D"/>
    <w:rsid w:val="00003365"/>
    <w:rsid w:val="000033B9"/>
    <w:rsid w:val="00003525"/>
    <w:rsid w:val="0000356C"/>
    <w:rsid w:val="00003756"/>
    <w:rsid w:val="00003A01"/>
    <w:rsid w:val="00003BA6"/>
    <w:rsid w:val="00003D6D"/>
    <w:rsid w:val="00003EAA"/>
    <w:rsid w:val="00003F97"/>
    <w:rsid w:val="000042D6"/>
    <w:rsid w:val="000043B4"/>
    <w:rsid w:val="000045A9"/>
    <w:rsid w:val="000045EA"/>
    <w:rsid w:val="00004612"/>
    <w:rsid w:val="0000484C"/>
    <w:rsid w:val="00004904"/>
    <w:rsid w:val="000049C2"/>
    <w:rsid w:val="000049E8"/>
    <w:rsid w:val="00004FCE"/>
    <w:rsid w:val="00005227"/>
    <w:rsid w:val="000056C6"/>
    <w:rsid w:val="00005C75"/>
    <w:rsid w:val="00005E0C"/>
    <w:rsid w:val="00005E6A"/>
    <w:rsid w:val="00006C0B"/>
    <w:rsid w:val="00006C6B"/>
    <w:rsid w:val="00006E8F"/>
    <w:rsid w:val="00006F50"/>
    <w:rsid w:val="00007093"/>
    <w:rsid w:val="000071A6"/>
    <w:rsid w:val="000071C4"/>
    <w:rsid w:val="00007287"/>
    <w:rsid w:val="0000736F"/>
    <w:rsid w:val="0000755A"/>
    <w:rsid w:val="00007592"/>
    <w:rsid w:val="00007604"/>
    <w:rsid w:val="00007B08"/>
    <w:rsid w:val="00007B54"/>
    <w:rsid w:val="00007C29"/>
    <w:rsid w:val="00007D75"/>
    <w:rsid w:val="00010096"/>
    <w:rsid w:val="00010B5D"/>
    <w:rsid w:val="000111E3"/>
    <w:rsid w:val="00011484"/>
    <w:rsid w:val="000115A4"/>
    <w:rsid w:val="000116DD"/>
    <w:rsid w:val="00011758"/>
    <w:rsid w:val="00011B8F"/>
    <w:rsid w:val="00011B96"/>
    <w:rsid w:val="00011C28"/>
    <w:rsid w:val="00011CF6"/>
    <w:rsid w:val="00011D96"/>
    <w:rsid w:val="00011FE8"/>
    <w:rsid w:val="00012276"/>
    <w:rsid w:val="000126BD"/>
    <w:rsid w:val="00012C8B"/>
    <w:rsid w:val="00012E71"/>
    <w:rsid w:val="00012F74"/>
    <w:rsid w:val="00013156"/>
    <w:rsid w:val="00013366"/>
    <w:rsid w:val="0001379E"/>
    <w:rsid w:val="00013B71"/>
    <w:rsid w:val="00013CA5"/>
    <w:rsid w:val="00013E53"/>
    <w:rsid w:val="00014016"/>
    <w:rsid w:val="00014102"/>
    <w:rsid w:val="000143D3"/>
    <w:rsid w:val="000144D0"/>
    <w:rsid w:val="000149B6"/>
    <w:rsid w:val="00014ADD"/>
    <w:rsid w:val="00014E7E"/>
    <w:rsid w:val="000150E9"/>
    <w:rsid w:val="0001545F"/>
    <w:rsid w:val="000155B2"/>
    <w:rsid w:val="00015699"/>
    <w:rsid w:val="000156C4"/>
    <w:rsid w:val="000158DC"/>
    <w:rsid w:val="00015B6F"/>
    <w:rsid w:val="00015E59"/>
    <w:rsid w:val="00015F7E"/>
    <w:rsid w:val="00015F82"/>
    <w:rsid w:val="000161A6"/>
    <w:rsid w:val="0001620F"/>
    <w:rsid w:val="000164B1"/>
    <w:rsid w:val="000166E2"/>
    <w:rsid w:val="000167EB"/>
    <w:rsid w:val="0001684B"/>
    <w:rsid w:val="00016BC2"/>
    <w:rsid w:val="00016C18"/>
    <w:rsid w:val="00016FE5"/>
    <w:rsid w:val="00017339"/>
    <w:rsid w:val="00017653"/>
    <w:rsid w:val="00017682"/>
    <w:rsid w:val="00017997"/>
    <w:rsid w:val="00017AE2"/>
    <w:rsid w:val="00017CD2"/>
    <w:rsid w:val="00017D2C"/>
    <w:rsid w:val="00017DA6"/>
    <w:rsid w:val="000201A7"/>
    <w:rsid w:val="000201EF"/>
    <w:rsid w:val="00020260"/>
    <w:rsid w:val="00020674"/>
    <w:rsid w:val="000208B7"/>
    <w:rsid w:val="00020BB2"/>
    <w:rsid w:val="00020D4B"/>
    <w:rsid w:val="00020E18"/>
    <w:rsid w:val="000210B9"/>
    <w:rsid w:val="000210EB"/>
    <w:rsid w:val="0002125C"/>
    <w:rsid w:val="00021467"/>
    <w:rsid w:val="0002155E"/>
    <w:rsid w:val="0002174B"/>
    <w:rsid w:val="00021A40"/>
    <w:rsid w:val="00021D02"/>
    <w:rsid w:val="00021DAA"/>
    <w:rsid w:val="00021DE9"/>
    <w:rsid w:val="00021F54"/>
    <w:rsid w:val="00022538"/>
    <w:rsid w:val="000229CD"/>
    <w:rsid w:val="00022C63"/>
    <w:rsid w:val="0002309A"/>
    <w:rsid w:val="000233C9"/>
    <w:rsid w:val="00023476"/>
    <w:rsid w:val="0002373F"/>
    <w:rsid w:val="00023A04"/>
    <w:rsid w:val="00023DA4"/>
    <w:rsid w:val="00023E38"/>
    <w:rsid w:val="0002451D"/>
    <w:rsid w:val="0002467D"/>
    <w:rsid w:val="000246A2"/>
    <w:rsid w:val="0002487C"/>
    <w:rsid w:val="000248B8"/>
    <w:rsid w:val="00024A7C"/>
    <w:rsid w:val="00024BAF"/>
    <w:rsid w:val="00024DE7"/>
    <w:rsid w:val="00024F60"/>
    <w:rsid w:val="00025126"/>
    <w:rsid w:val="000256F6"/>
    <w:rsid w:val="0002592B"/>
    <w:rsid w:val="00025EE1"/>
    <w:rsid w:val="0002607D"/>
    <w:rsid w:val="0002632E"/>
    <w:rsid w:val="000266D3"/>
    <w:rsid w:val="00026754"/>
    <w:rsid w:val="00026790"/>
    <w:rsid w:val="000267D4"/>
    <w:rsid w:val="00026845"/>
    <w:rsid w:val="000269F3"/>
    <w:rsid w:val="00026AC8"/>
    <w:rsid w:val="00026B41"/>
    <w:rsid w:val="00026CC5"/>
    <w:rsid w:val="00026CEB"/>
    <w:rsid w:val="00026EA3"/>
    <w:rsid w:val="00026F94"/>
    <w:rsid w:val="000270FE"/>
    <w:rsid w:val="0002728B"/>
    <w:rsid w:val="000272B2"/>
    <w:rsid w:val="00027325"/>
    <w:rsid w:val="00027352"/>
    <w:rsid w:val="000273F3"/>
    <w:rsid w:val="0002762E"/>
    <w:rsid w:val="000277B7"/>
    <w:rsid w:val="00027AAE"/>
    <w:rsid w:val="00027C58"/>
    <w:rsid w:val="00030614"/>
    <w:rsid w:val="0003065E"/>
    <w:rsid w:val="0003080F"/>
    <w:rsid w:val="00030864"/>
    <w:rsid w:val="000308F0"/>
    <w:rsid w:val="00030930"/>
    <w:rsid w:val="00030B22"/>
    <w:rsid w:val="00031094"/>
    <w:rsid w:val="00031380"/>
    <w:rsid w:val="00031459"/>
    <w:rsid w:val="00031560"/>
    <w:rsid w:val="00031591"/>
    <w:rsid w:val="0003164D"/>
    <w:rsid w:val="0003187A"/>
    <w:rsid w:val="00031A25"/>
    <w:rsid w:val="00031DDC"/>
    <w:rsid w:val="0003245D"/>
    <w:rsid w:val="00032609"/>
    <w:rsid w:val="00032F2C"/>
    <w:rsid w:val="00033530"/>
    <w:rsid w:val="00033772"/>
    <w:rsid w:val="000339F3"/>
    <w:rsid w:val="00033C85"/>
    <w:rsid w:val="00033DDA"/>
    <w:rsid w:val="0003416A"/>
    <w:rsid w:val="00034503"/>
    <w:rsid w:val="0003455D"/>
    <w:rsid w:val="000346B2"/>
    <w:rsid w:val="000348EC"/>
    <w:rsid w:val="0003495C"/>
    <w:rsid w:val="0003496E"/>
    <w:rsid w:val="00034C56"/>
    <w:rsid w:val="00034F72"/>
    <w:rsid w:val="00034FD8"/>
    <w:rsid w:val="0003515F"/>
    <w:rsid w:val="000351B6"/>
    <w:rsid w:val="00035852"/>
    <w:rsid w:val="000359AB"/>
    <w:rsid w:val="00035AFD"/>
    <w:rsid w:val="00035CF2"/>
    <w:rsid w:val="000362BF"/>
    <w:rsid w:val="0003643E"/>
    <w:rsid w:val="0003643F"/>
    <w:rsid w:val="000365D1"/>
    <w:rsid w:val="00036664"/>
    <w:rsid w:val="000369B9"/>
    <w:rsid w:val="00036A14"/>
    <w:rsid w:val="00036AFE"/>
    <w:rsid w:val="00036B60"/>
    <w:rsid w:val="00036D12"/>
    <w:rsid w:val="00036E90"/>
    <w:rsid w:val="000374E7"/>
    <w:rsid w:val="0003756D"/>
    <w:rsid w:val="00037A15"/>
    <w:rsid w:val="00037E5D"/>
    <w:rsid w:val="00037F14"/>
    <w:rsid w:val="000401AD"/>
    <w:rsid w:val="0004041F"/>
    <w:rsid w:val="0004115F"/>
    <w:rsid w:val="00041681"/>
    <w:rsid w:val="00041A69"/>
    <w:rsid w:val="0004246F"/>
    <w:rsid w:val="000424B1"/>
    <w:rsid w:val="000425B9"/>
    <w:rsid w:val="00042B81"/>
    <w:rsid w:val="00042BAF"/>
    <w:rsid w:val="00042C73"/>
    <w:rsid w:val="00042CCC"/>
    <w:rsid w:val="00042D10"/>
    <w:rsid w:val="00042E36"/>
    <w:rsid w:val="00042EBC"/>
    <w:rsid w:val="00043025"/>
    <w:rsid w:val="000435C2"/>
    <w:rsid w:val="00043643"/>
    <w:rsid w:val="000438E6"/>
    <w:rsid w:val="00043D85"/>
    <w:rsid w:val="00043E7F"/>
    <w:rsid w:val="00044018"/>
    <w:rsid w:val="000448DA"/>
    <w:rsid w:val="00045056"/>
    <w:rsid w:val="000451AE"/>
    <w:rsid w:val="0004527F"/>
    <w:rsid w:val="00045408"/>
    <w:rsid w:val="000454A4"/>
    <w:rsid w:val="000455E0"/>
    <w:rsid w:val="000457A0"/>
    <w:rsid w:val="00046510"/>
    <w:rsid w:val="000466D0"/>
    <w:rsid w:val="00046A97"/>
    <w:rsid w:val="00046CE8"/>
    <w:rsid w:val="00046F0B"/>
    <w:rsid w:val="000475EF"/>
    <w:rsid w:val="00047890"/>
    <w:rsid w:val="00047A23"/>
    <w:rsid w:val="00047BD8"/>
    <w:rsid w:val="000505F7"/>
    <w:rsid w:val="000509CA"/>
    <w:rsid w:val="00050E0D"/>
    <w:rsid w:val="00050EB5"/>
    <w:rsid w:val="00050F3C"/>
    <w:rsid w:val="00050F51"/>
    <w:rsid w:val="0005108D"/>
    <w:rsid w:val="00051234"/>
    <w:rsid w:val="0005142E"/>
    <w:rsid w:val="000516EC"/>
    <w:rsid w:val="00051B7F"/>
    <w:rsid w:val="00051B97"/>
    <w:rsid w:val="00051D19"/>
    <w:rsid w:val="00051D75"/>
    <w:rsid w:val="00051E12"/>
    <w:rsid w:val="00052545"/>
    <w:rsid w:val="000525CC"/>
    <w:rsid w:val="00052644"/>
    <w:rsid w:val="00052AD1"/>
    <w:rsid w:val="00052BF2"/>
    <w:rsid w:val="000535A3"/>
    <w:rsid w:val="00053638"/>
    <w:rsid w:val="00053DDE"/>
    <w:rsid w:val="00053EED"/>
    <w:rsid w:val="00053F8B"/>
    <w:rsid w:val="00054004"/>
    <w:rsid w:val="000544F0"/>
    <w:rsid w:val="0005457C"/>
    <w:rsid w:val="00054745"/>
    <w:rsid w:val="00054A8C"/>
    <w:rsid w:val="00054E6D"/>
    <w:rsid w:val="00054F8C"/>
    <w:rsid w:val="00054FE2"/>
    <w:rsid w:val="00055187"/>
    <w:rsid w:val="000551A3"/>
    <w:rsid w:val="0005546E"/>
    <w:rsid w:val="000556D2"/>
    <w:rsid w:val="0005580F"/>
    <w:rsid w:val="00055823"/>
    <w:rsid w:val="000558A6"/>
    <w:rsid w:val="000558C1"/>
    <w:rsid w:val="00055E33"/>
    <w:rsid w:val="00055ED8"/>
    <w:rsid w:val="00055ED9"/>
    <w:rsid w:val="0005621A"/>
    <w:rsid w:val="000566B4"/>
    <w:rsid w:val="0005681A"/>
    <w:rsid w:val="000568F5"/>
    <w:rsid w:val="00056A73"/>
    <w:rsid w:val="00056ACA"/>
    <w:rsid w:val="00056C62"/>
    <w:rsid w:val="00056E91"/>
    <w:rsid w:val="00056E92"/>
    <w:rsid w:val="000570A9"/>
    <w:rsid w:val="000570CA"/>
    <w:rsid w:val="00057362"/>
    <w:rsid w:val="000573D2"/>
    <w:rsid w:val="00057586"/>
    <w:rsid w:val="00057B36"/>
    <w:rsid w:val="00057CBA"/>
    <w:rsid w:val="00057CE1"/>
    <w:rsid w:val="00060025"/>
    <w:rsid w:val="00060087"/>
    <w:rsid w:val="000600C5"/>
    <w:rsid w:val="000601FF"/>
    <w:rsid w:val="00060406"/>
    <w:rsid w:val="000604D5"/>
    <w:rsid w:val="0006062C"/>
    <w:rsid w:val="00060B3A"/>
    <w:rsid w:val="00060CB1"/>
    <w:rsid w:val="00060D31"/>
    <w:rsid w:val="00060EE5"/>
    <w:rsid w:val="000610A4"/>
    <w:rsid w:val="00061472"/>
    <w:rsid w:val="0006160A"/>
    <w:rsid w:val="00061895"/>
    <w:rsid w:val="000619FB"/>
    <w:rsid w:val="00061C9F"/>
    <w:rsid w:val="00061EA3"/>
    <w:rsid w:val="0006215D"/>
    <w:rsid w:val="000628FD"/>
    <w:rsid w:val="00063073"/>
    <w:rsid w:val="00063928"/>
    <w:rsid w:val="00063A85"/>
    <w:rsid w:val="00063D10"/>
    <w:rsid w:val="00063D92"/>
    <w:rsid w:val="00064020"/>
    <w:rsid w:val="00064039"/>
    <w:rsid w:val="00064048"/>
    <w:rsid w:val="0006409F"/>
    <w:rsid w:val="0006423C"/>
    <w:rsid w:val="000643A2"/>
    <w:rsid w:val="0006462B"/>
    <w:rsid w:val="00064AC2"/>
    <w:rsid w:val="00064AD6"/>
    <w:rsid w:val="00064BC2"/>
    <w:rsid w:val="000654F1"/>
    <w:rsid w:val="000654FC"/>
    <w:rsid w:val="000655B2"/>
    <w:rsid w:val="000655D4"/>
    <w:rsid w:val="00065DA7"/>
    <w:rsid w:val="0006609C"/>
    <w:rsid w:val="000660BD"/>
    <w:rsid w:val="000660F3"/>
    <w:rsid w:val="00066196"/>
    <w:rsid w:val="00066251"/>
    <w:rsid w:val="000663DF"/>
    <w:rsid w:val="0006647D"/>
    <w:rsid w:val="00066CE8"/>
    <w:rsid w:val="0006713E"/>
    <w:rsid w:val="000673B0"/>
    <w:rsid w:val="000673B1"/>
    <w:rsid w:val="0006777A"/>
    <w:rsid w:val="00067D10"/>
    <w:rsid w:val="00067E01"/>
    <w:rsid w:val="00067F44"/>
    <w:rsid w:val="00067F99"/>
    <w:rsid w:val="000702FC"/>
    <w:rsid w:val="0007066A"/>
    <w:rsid w:val="00070745"/>
    <w:rsid w:val="000707D3"/>
    <w:rsid w:val="00070B6F"/>
    <w:rsid w:val="00070D09"/>
    <w:rsid w:val="0007115B"/>
    <w:rsid w:val="00071276"/>
    <w:rsid w:val="000712C2"/>
    <w:rsid w:val="0007153C"/>
    <w:rsid w:val="000715EF"/>
    <w:rsid w:val="00071A13"/>
    <w:rsid w:val="00071BAD"/>
    <w:rsid w:val="00071E0F"/>
    <w:rsid w:val="00071EEA"/>
    <w:rsid w:val="00071FE0"/>
    <w:rsid w:val="00072035"/>
    <w:rsid w:val="0007204E"/>
    <w:rsid w:val="00072213"/>
    <w:rsid w:val="000723CE"/>
    <w:rsid w:val="000724D4"/>
    <w:rsid w:val="0007263D"/>
    <w:rsid w:val="0007265C"/>
    <w:rsid w:val="00072B6A"/>
    <w:rsid w:val="00072C96"/>
    <w:rsid w:val="00072E1F"/>
    <w:rsid w:val="00072F94"/>
    <w:rsid w:val="00073075"/>
    <w:rsid w:val="0007352C"/>
    <w:rsid w:val="00073ED1"/>
    <w:rsid w:val="00073FF6"/>
    <w:rsid w:val="00074001"/>
    <w:rsid w:val="00074112"/>
    <w:rsid w:val="00074139"/>
    <w:rsid w:val="00074503"/>
    <w:rsid w:val="000745EF"/>
    <w:rsid w:val="00074991"/>
    <w:rsid w:val="000750C0"/>
    <w:rsid w:val="000752ED"/>
    <w:rsid w:val="0007533E"/>
    <w:rsid w:val="000757F0"/>
    <w:rsid w:val="00075AFF"/>
    <w:rsid w:val="00075CDD"/>
    <w:rsid w:val="00075D64"/>
    <w:rsid w:val="00075D8A"/>
    <w:rsid w:val="00075EAD"/>
    <w:rsid w:val="00076081"/>
    <w:rsid w:val="00076192"/>
    <w:rsid w:val="00076428"/>
    <w:rsid w:val="00076509"/>
    <w:rsid w:val="000765E5"/>
    <w:rsid w:val="00076616"/>
    <w:rsid w:val="00076684"/>
    <w:rsid w:val="00076696"/>
    <w:rsid w:val="00076949"/>
    <w:rsid w:val="000769BB"/>
    <w:rsid w:val="00076A5D"/>
    <w:rsid w:val="00076BDF"/>
    <w:rsid w:val="00077012"/>
    <w:rsid w:val="00077107"/>
    <w:rsid w:val="000773C5"/>
    <w:rsid w:val="0007744A"/>
    <w:rsid w:val="000776F2"/>
    <w:rsid w:val="00077813"/>
    <w:rsid w:val="00077957"/>
    <w:rsid w:val="00077D4F"/>
    <w:rsid w:val="00080193"/>
    <w:rsid w:val="000802C0"/>
    <w:rsid w:val="000808D2"/>
    <w:rsid w:val="0008092E"/>
    <w:rsid w:val="00080C00"/>
    <w:rsid w:val="00080D2C"/>
    <w:rsid w:val="00080F0E"/>
    <w:rsid w:val="00081279"/>
    <w:rsid w:val="000812C7"/>
    <w:rsid w:val="00081B4C"/>
    <w:rsid w:val="00082150"/>
    <w:rsid w:val="000825D1"/>
    <w:rsid w:val="00082662"/>
    <w:rsid w:val="000827C9"/>
    <w:rsid w:val="00082AE7"/>
    <w:rsid w:val="000837AE"/>
    <w:rsid w:val="00083E94"/>
    <w:rsid w:val="00084105"/>
    <w:rsid w:val="000842DB"/>
    <w:rsid w:val="00084322"/>
    <w:rsid w:val="0008435B"/>
    <w:rsid w:val="00084386"/>
    <w:rsid w:val="00084DA7"/>
    <w:rsid w:val="00084F2D"/>
    <w:rsid w:val="00085261"/>
    <w:rsid w:val="0008538F"/>
    <w:rsid w:val="00085732"/>
    <w:rsid w:val="00085740"/>
    <w:rsid w:val="0008599D"/>
    <w:rsid w:val="00085AEC"/>
    <w:rsid w:val="00085B2D"/>
    <w:rsid w:val="00085E20"/>
    <w:rsid w:val="00085F5D"/>
    <w:rsid w:val="00086052"/>
    <w:rsid w:val="00086136"/>
    <w:rsid w:val="00086368"/>
    <w:rsid w:val="0008644C"/>
    <w:rsid w:val="000866A6"/>
    <w:rsid w:val="00086799"/>
    <w:rsid w:val="00086927"/>
    <w:rsid w:val="00086AEA"/>
    <w:rsid w:val="00086E47"/>
    <w:rsid w:val="000871AC"/>
    <w:rsid w:val="00087413"/>
    <w:rsid w:val="000875A9"/>
    <w:rsid w:val="0008793D"/>
    <w:rsid w:val="00087C0A"/>
    <w:rsid w:val="00087E0C"/>
    <w:rsid w:val="0009042D"/>
    <w:rsid w:val="000906C5"/>
    <w:rsid w:val="00090745"/>
    <w:rsid w:val="000908C7"/>
    <w:rsid w:val="00090B5F"/>
    <w:rsid w:val="000912B4"/>
    <w:rsid w:val="000913B3"/>
    <w:rsid w:val="00091534"/>
    <w:rsid w:val="00091965"/>
    <w:rsid w:val="00091BE7"/>
    <w:rsid w:val="000921EC"/>
    <w:rsid w:val="0009231C"/>
    <w:rsid w:val="0009243F"/>
    <w:rsid w:val="00092727"/>
    <w:rsid w:val="000929E8"/>
    <w:rsid w:val="00092B20"/>
    <w:rsid w:val="00092C29"/>
    <w:rsid w:val="00092D7E"/>
    <w:rsid w:val="00092F5D"/>
    <w:rsid w:val="0009301E"/>
    <w:rsid w:val="0009320B"/>
    <w:rsid w:val="000933B8"/>
    <w:rsid w:val="00093821"/>
    <w:rsid w:val="00093873"/>
    <w:rsid w:val="0009389E"/>
    <w:rsid w:val="000938CC"/>
    <w:rsid w:val="00093C3A"/>
    <w:rsid w:val="00093E3C"/>
    <w:rsid w:val="00093EC7"/>
    <w:rsid w:val="000940D7"/>
    <w:rsid w:val="00094339"/>
    <w:rsid w:val="00094B94"/>
    <w:rsid w:val="00094F80"/>
    <w:rsid w:val="0009506B"/>
    <w:rsid w:val="0009532F"/>
    <w:rsid w:val="00095370"/>
    <w:rsid w:val="00095504"/>
    <w:rsid w:val="00095D74"/>
    <w:rsid w:val="00095F3E"/>
    <w:rsid w:val="00096029"/>
    <w:rsid w:val="00096061"/>
    <w:rsid w:val="0009609F"/>
    <w:rsid w:val="000960D0"/>
    <w:rsid w:val="00096266"/>
    <w:rsid w:val="00096375"/>
    <w:rsid w:val="000963EA"/>
    <w:rsid w:val="000964C5"/>
    <w:rsid w:val="00096770"/>
    <w:rsid w:val="00096C43"/>
    <w:rsid w:val="00096C49"/>
    <w:rsid w:val="00096CBA"/>
    <w:rsid w:val="00096CC9"/>
    <w:rsid w:val="00096D7E"/>
    <w:rsid w:val="00096F9E"/>
    <w:rsid w:val="00097152"/>
    <w:rsid w:val="00097240"/>
    <w:rsid w:val="00097369"/>
    <w:rsid w:val="00097862"/>
    <w:rsid w:val="00097EF5"/>
    <w:rsid w:val="00097FAC"/>
    <w:rsid w:val="000A013E"/>
    <w:rsid w:val="000A031D"/>
    <w:rsid w:val="000A035B"/>
    <w:rsid w:val="000A0A58"/>
    <w:rsid w:val="000A0CB5"/>
    <w:rsid w:val="000A0DB3"/>
    <w:rsid w:val="000A0E11"/>
    <w:rsid w:val="000A114C"/>
    <w:rsid w:val="000A13E1"/>
    <w:rsid w:val="000A14C9"/>
    <w:rsid w:val="000A2148"/>
    <w:rsid w:val="000A220C"/>
    <w:rsid w:val="000A2580"/>
    <w:rsid w:val="000A264A"/>
    <w:rsid w:val="000A281B"/>
    <w:rsid w:val="000A299C"/>
    <w:rsid w:val="000A2A44"/>
    <w:rsid w:val="000A2B5C"/>
    <w:rsid w:val="000A2B68"/>
    <w:rsid w:val="000A364A"/>
    <w:rsid w:val="000A3C18"/>
    <w:rsid w:val="000A3E14"/>
    <w:rsid w:val="000A3EF6"/>
    <w:rsid w:val="000A3F28"/>
    <w:rsid w:val="000A3F48"/>
    <w:rsid w:val="000A4053"/>
    <w:rsid w:val="000A4A6F"/>
    <w:rsid w:val="000A5129"/>
    <w:rsid w:val="000A5165"/>
    <w:rsid w:val="000A5206"/>
    <w:rsid w:val="000A5379"/>
    <w:rsid w:val="000A53E6"/>
    <w:rsid w:val="000A55CB"/>
    <w:rsid w:val="000A5673"/>
    <w:rsid w:val="000A571E"/>
    <w:rsid w:val="000A578F"/>
    <w:rsid w:val="000A58D6"/>
    <w:rsid w:val="000A5D2C"/>
    <w:rsid w:val="000A5E4C"/>
    <w:rsid w:val="000A6131"/>
    <w:rsid w:val="000A628D"/>
    <w:rsid w:val="000A6548"/>
    <w:rsid w:val="000A66AC"/>
    <w:rsid w:val="000A67C6"/>
    <w:rsid w:val="000A6AE7"/>
    <w:rsid w:val="000A6C5C"/>
    <w:rsid w:val="000A6DC9"/>
    <w:rsid w:val="000A741E"/>
    <w:rsid w:val="000A7601"/>
    <w:rsid w:val="000A7666"/>
    <w:rsid w:val="000A76B8"/>
    <w:rsid w:val="000A7817"/>
    <w:rsid w:val="000A793A"/>
    <w:rsid w:val="000A7C01"/>
    <w:rsid w:val="000A7C0E"/>
    <w:rsid w:val="000A7E3E"/>
    <w:rsid w:val="000A7F17"/>
    <w:rsid w:val="000B014D"/>
    <w:rsid w:val="000B01CD"/>
    <w:rsid w:val="000B02B3"/>
    <w:rsid w:val="000B033D"/>
    <w:rsid w:val="000B092F"/>
    <w:rsid w:val="000B0956"/>
    <w:rsid w:val="000B0C1F"/>
    <w:rsid w:val="000B0E65"/>
    <w:rsid w:val="000B0E69"/>
    <w:rsid w:val="000B1361"/>
    <w:rsid w:val="000B1611"/>
    <w:rsid w:val="000B17D4"/>
    <w:rsid w:val="000B19A1"/>
    <w:rsid w:val="000B1AC7"/>
    <w:rsid w:val="000B1C92"/>
    <w:rsid w:val="000B2309"/>
    <w:rsid w:val="000B25A1"/>
    <w:rsid w:val="000B29ED"/>
    <w:rsid w:val="000B2C6D"/>
    <w:rsid w:val="000B2EB2"/>
    <w:rsid w:val="000B2F7E"/>
    <w:rsid w:val="000B3070"/>
    <w:rsid w:val="000B30A0"/>
    <w:rsid w:val="000B3591"/>
    <w:rsid w:val="000B35A9"/>
    <w:rsid w:val="000B375E"/>
    <w:rsid w:val="000B3962"/>
    <w:rsid w:val="000B3995"/>
    <w:rsid w:val="000B3F2B"/>
    <w:rsid w:val="000B4339"/>
    <w:rsid w:val="000B461A"/>
    <w:rsid w:val="000B4AD4"/>
    <w:rsid w:val="000B4F74"/>
    <w:rsid w:val="000B54AE"/>
    <w:rsid w:val="000B54F2"/>
    <w:rsid w:val="000B5579"/>
    <w:rsid w:val="000B58CF"/>
    <w:rsid w:val="000B58F9"/>
    <w:rsid w:val="000B5BC7"/>
    <w:rsid w:val="000B5D98"/>
    <w:rsid w:val="000B5FD7"/>
    <w:rsid w:val="000B68D4"/>
    <w:rsid w:val="000B6FD4"/>
    <w:rsid w:val="000B74A3"/>
    <w:rsid w:val="000B7577"/>
    <w:rsid w:val="000B76E2"/>
    <w:rsid w:val="000B7ACD"/>
    <w:rsid w:val="000B7DEF"/>
    <w:rsid w:val="000C02FF"/>
    <w:rsid w:val="000C0C16"/>
    <w:rsid w:val="000C0EE0"/>
    <w:rsid w:val="000C19D9"/>
    <w:rsid w:val="000C1C26"/>
    <w:rsid w:val="000C1E79"/>
    <w:rsid w:val="000C1FCF"/>
    <w:rsid w:val="000C2006"/>
    <w:rsid w:val="000C2021"/>
    <w:rsid w:val="000C2129"/>
    <w:rsid w:val="000C22E5"/>
    <w:rsid w:val="000C2853"/>
    <w:rsid w:val="000C2BF7"/>
    <w:rsid w:val="000C2E02"/>
    <w:rsid w:val="000C3313"/>
    <w:rsid w:val="000C342B"/>
    <w:rsid w:val="000C348B"/>
    <w:rsid w:val="000C35A9"/>
    <w:rsid w:val="000C3A2B"/>
    <w:rsid w:val="000C3EA2"/>
    <w:rsid w:val="000C3FA1"/>
    <w:rsid w:val="000C404D"/>
    <w:rsid w:val="000C40BC"/>
    <w:rsid w:val="000C4741"/>
    <w:rsid w:val="000C4806"/>
    <w:rsid w:val="000C4B46"/>
    <w:rsid w:val="000C4C2C"/>
    <w:rsid w:val="000C4F6B"/>
    <w:rsid w:val="000C5286"/>
    <w:rsid w:val="000C5800"/>
    <w:rsid w:val="000C5B27"/>
    <w:rsid w:val="000C5DEB"/>
    <w:rsid w:val="000C5ECE"/>
    <w:rsid w:val="000C60F6"/>
    <w:rsid w:val="000C614A"/>
    <w:rsid w:val="000C6318"/>
    <w:rsid w:val="000C63D2"/>
    <w:rsid w:val="000C6663"/>
    <w:rsid w:val="000C6773"/>
    <w:rsid w:val="000C688A"/>
    <w:rsid w:val="000C6A0F"/>
    <w:rsid w:val="000C6BB0"/>
    <w:rsid w:val="000C6D05"/>
    <w:rsid w:val="000C7103"/>
    <w:rsid w:val="000C719F"/>
    <w:rsid w:val="000C71BD"/>
    <w:rsid w:val="000C7381"/>
    <w:rsid w:val="000C76D6"/>
    <w:rsid w:val="000C7793"/>
    <w:rsid w:val="000C7C54"/>
    <w:rsid w:val="000D0644"/>
    <w:rsid w:val="000D0875"/>
    <w:rsid w:val="000D09C7"/>
    <w:rsid w:val="000D0CD7"/>
    <w:rsid w:val="000D1606"/>
    <w:rsid w:val="000D19D5"/>
    <w:rsid w:val="000D23C2"/>
    <w:rsid w:val="000D261C"/>
    <w:rsid w:val="000D262C"/>
    <w:rsid w:val="000D27DD"/>
    <w:rsid w:val="000D2815"/>
    <w:rsid w:val="000D2993"/>
    <w:rsid w:val="000D2D02"/>
    <w:rsid w:val="000D3149"/>
    <w:rsid w:val="000D32F9"/>
    <w:rsid w:val="000D3BEB"/>
    <w:rsid w:val="000D3CAF"/>
    <w:rsid w:val="000D3CB2"/>
    <w:rsid w:val="000D3ED7"/>
    <w:rsid w:val="000D4033"/>
    <w:rsid w:val="000D4463"/>
    <w:rsid w:val="000D46FD"/>
    <w:rsid w:val="000D4792"/>
    <w:rsid w:val="000D487C"/>
    <w:rsid w:val="000D49BC"/>
    <w:rsid w:val="000D4B30"/>
    <w:rsid w:val="000D4CDB"/>
    <w:rsid w:val="000D4DBB"/>
    <w:rsid w:val="000D53E2"/>
    <w:rsid w:val="000D5A13"/>
    <w:rsid w:val="000D5C1E"/>
    <w:rsid w:val="000D5C46"/>
    <w:rsid w:val="000D5D36"/>
    <w:rsid w:val="000D7084"/>
    <w:rsid w:val="000D72C7"/>
    <w:rsid w:val="000D732D"/>
    <w:rsid w:val="000D749A"/>
    <w:rsid w:val="000D7596"/>
    <w:rsid w:val="000D7781"/>
    <w:rsid w:val="000D78FE"/>
    <w:rsid w:val="000D79AF"/>
    <w:rsid w:val="000D7D33"/>
    <w:rsid w:val="000D7E77"/>
    <w:rsid w:val="000D7E7C"/>
    <w:rsid w:val="000E0049"/>
    <w:rsid w:val="000E054D"/>
    <w:rsid w:val="000E05D9"/>
    <w:rsid w:val="000E0DCB"/>
    <w:rsid w:val="000E0E63"/>
    <w:rsid w:val="000E0E6F"/>
    <w:rsid w:val="000E0E75"/>
    <w:rsid w:val="000E0EAD"/>
    <w:rsid w:val="000E0F6B"/>
    <w:rsid w:val="000E104D"/>
    <w:rsid w:val="000E12E0"/>
    <w:rsid w:val="000E1856"/>
    <w:rsid w:val="000E1A74"/>
    <w:rsid w:val="000E1BA1"/>
    <w:rsid w:val="000E21D1"/>
    <w:rsid w:val="000E225D"/>
    <w:rsid w:val="000E228A"/>
    <w:rsid w:val="000E22FC"/>
    <w:rsid w:val="000E238A"/>
    <w:rsid w:val="000E23D2"/>
    <w:rsid w:val="000E27F8"/>
    <w:rsid w:val="000E27FD"/>
    <w:rsid w:val="000E280A"/>
    <w:rsid w:val="000E2A25"/>
    <w:rsid w:val="000E2D24"/>
    <w:rsid w:val="000E32A1"/>
    <w:rsid w:val="000E32D1"/>
    <w:rsid w:val="000E331D"/>
    <w:rsid w:val="000E338A"/>
    <w:rsid w:val="000E36FB"/>
    <w:rsid w:val="000E3850"/>
    <w:rsid w:val="000E3AE7"/>
    <w:rsid w:val="000E3F6D"/>
    <w:rsid w:val="000E46B4"/>
    <w:rsid w:val="000E4FD7"/>
    <w:rsid w:val="000E517F"/>
    <w:rsid w:val="000E54C7"/>
    <w:rsid w:val="000E58AB"/>
    <w:rsid w:val="000E58F6"/>
    <w:rsid w:val="000E5B29"/>
    <w:rsid w:val="000E5DD2"/>
    <w:rsid w:val="000E5E8A"/>
    <w:rsid w:val="000E5FB0"/>
    <w:rsid w:val="000E6298"/>
    <w:rsid w:val="000E64EF"/>
    <w:rsid w:val="000E6515"/>
    <w:rsid w:val="000E6543"/>
    <w:rsid w:val="000E668C"/>
    <w:rsid w:val="000E676B"/>
    <w:rsid w:val="000E7315"/>
    <w:rsid w:val="000E73D6"/>
    <w:rsid w:val="000E77E9"/>
    <w:rsid w:val="000E7A30"/>
    <w:rsid w:val="000E7D28"/>
    <w:rsid w:val="000E7E80"/>
    <w:rsid w:val="000E7E86"/>
    <w:rsid w:val="000E7F08"/>
    <w:rsid w:val="000E7F61"/>
    <w:rsid w:val="000E7FEA"/>
    <w:rsid w:val="000F0291"/>
    <w:rsid w:val="000F04BB"/>
    <w:rsid w:val="000F062A"/>
    <w:rsid w:val="000F06F4"/>
    <w:rsid w:val="000F0B53"/>
    <w:rsid w:val="000F0BF5"/>
    <w:rsid w:val="000F0DEC"/>
    <w:rsid w:val="000F0E59"/>
    <w:rsid w:val="000F0ECC"/>
    <w:rsid w:val="000F1394"/>
    <w:rsid w:val="000F13FF"/>
    <w:rsid w:val="000F142A"/>
    <w:rsid w:val="000F1746"/>
    <w:rsid w:val="000F1793"/>
    <w:rsid w:val="000F19BD"/>
    <w:rsid w:val="000F1AD2"/>
    <w:rsid w:val="000F1C57"/>
    <w:rsid w:val="000F2327"/>
    <w:rsid w:val="000F24F2"/>
    <w:rsid w:val="000F255A"/>
    <w:rsid w:val="000F2B03"/>
    <w:rsid w:val="000F2DDA"/>
    <w:rsid w:val="000F30FC"/>
    <w:rsid w:val="000F3195"/>
    <w:rsid w:val="000F3478"/>
    <w:rsid w:val="000F36C7"/>
    <w:rsid w:val="000F3768"/>
    <w:rsid w:val="000F38A7"/>
    <w:rsid w:val="000F38DF"/>
    <w:rsid w:val="000F3DB6"/>
    <w:rsid w:val="000F405D"/>
    <w:rsid w:val="000F40D5"/>
    <w:rsid w:val="000F474C"/>
    <w:rsid w:val="000F47C7"/>
    <w:rsid w:val="000F48C7"/>
    <w:rsid w:val="000F494E"/>
    <w:rsid w:val="000F4E86"/>
    <w:rsid w:val="000F51E7"/>
    <w:rsid w:val="000F538D"/>
    <w:rsid w:val="000F5408"/>
    <w:rsid w:val="000F5470"/>
    <w:rsid w:val="000F5AC7"/>
    <w:rsid w:val="000F5C2B"/>
    <w:rsid w:val="000F5C40"/>
    <w:rsid w:val="000F660C"/>
    <w:rsid w:val="000F6AF9"/>
    <w:rsid w:val="000F6BAD"/>
    <w:rsid w:val="000F6BE7"/>
    <w:rsid w:val="000F7AB8"/>
    <w:rsid w:val="000F7AFC"/>
    <w:rsid w:val="000F7EA1"/>
    <w:rsid w:val="000F7F27"/>
    <w:rsid w:val="00100006"/>
    <w:rsid w:val="00100327"/>
    <w:rsid w:val="00100772"/>
    <w:rsid w:val="00100780"/>
    <w:rsid w:val="001007A1"/>
    <w:rsid w:val="0010080F"/>
    <w:rsid w:val="001009C6"/>
    <w:rsid w:val="00100CF0"/>
    <w:rsid w:val="00100D95"/>
    <w:rsid w:val="00100E69"/>
    <w:rsid w:val="00100FC2"/>
    <w:rsid w:val="001010C6"/>
    <w:rsid w:val="001012F2"/>
    <w:rsid w:val="001015AD"/>
    <w:rsid w:val="00101740"/>
    <w:rsid w:val="00101972"/>
    <w:rsid w:val="00101B03"/>
    <w:rsid w:val="00101F79"/>
    <w:rsid w:val="00101F7E"/>
    <w:rsid w:val="00102159"/>
    <w:rsid w:val="0010258C"/>
    <w:rsid w:val="001025F9"/>
    <w:rsid w:val="00103329"/>
    <w:rsid w:val="001034C3"/>
    <w:rsid w:val="001037FD"/>
    <w:rsid w:val="00103B0A"/>
    <w:rsid w:val="00103C2F"/>
    <w:rsid w:val="00103D8D"/>
    <w:rsid w:val="001044CB"/>
    <w:rsid w:val="00104521"/>
    <w:rsid w:val="00104999"/>
    <w:rsid w:val="00104A2A"/>
    <w:rsid w:val="00104A4F"/>
    <w:rsid w:val="00104A8D"/>
    <w:rsid w:val="00104AAF"/>
    <w:rsid w:val="00104B08"/>
    <w:rsid w:val="00104C7B"/>
    <w:rsid w:val="00104D0A"/>
    <w:rsid w:val="00104D12"/>
    <w:rsid w:val="00104F5D"/>
    <w:rsid w:val="00105036"/>
    <w:rsid w:val="00105875"/>
    <w:rsid w:val="001058B6"/>
    <w:rsid w:val="001058E9"/>
    <w:rsid w:val="00105B52"/>
    <w:rsid w:val="00105C30"/>
    <w:rsid w:val="00105D5C"/>
    <w:rsid w:val="00105FE0"/>
    <w:rsid w:val="0010602C"/>
    <w:rsid w:val="001060AB"/>
    <w:rsid w:val="00106413"/>
    <w:rsid w:val="001068A1"/>
    <w:rsid w:val="00106AE9"/>
    <w:rsid w:val="00106B85"/>
    <w:rsid w:val="00106BEB"/>
    <w:rsid w:val="001071C1"/>
    <w:rsid w:val="0010729B"/>
    <w:rsid w:val="00107347"/>
    <w:rsid w:val="001074A2"/>
    <w:rsid w:val="00107724"/>
    <w:rsid w:val="00107FA2"/>
    <w:rsid w:val="0011010F"/>
    <w:rsid w:val="001102A6"/>
    <w:rsid w:val="001105C4"/>
    <w:rsid w:val="00110A34"/>
    <w:rsid w:val="00110A53"/>
    <w:rsid w:val="001112BF"/>
    <w:rsid w:val="00111641"/>
    <w:rsid w:val="00111840"/>
    <w:rsid w:val="001118BB"/>
    <w:rsid w:val="001119D7"/>
    <w:rsid w:val="00111CB5"/>
    <w:rsid w:val="001120AD"/>
    <w:rsid w:val="00112284"/>
    <w:rsid w:val="00112285"/>
    <w:rsid w:val="001122CD"/>
    <w:rsid w:val="0011230A"/>
    <w:rsid w:val="00112F91"/>
    <w:rsid w:val="00113083"/>
    <w:rsid w:val="00113473"/>
    <w:rsid w:val="00113575"/>
    <w:rsid w:val="001136E9"/>
    <w:rsid w:val="001138F6"/>
    <w:rsid w:val="00113960"/>
    <w:rsid w:val="00113A78"/>
    <w:rsid w:val="00113C74"/>
    <w:rsid w:val="00113CCC"/>
    <w:rsid w:val="00113FD9"/>
    <w:rsid w:val="001141FD"/>
    <w:rsid w:val="0011439D"/>
    <w:rsid w:val="001144AC"/>
    <w:rsid w:val="0011464E"/>
    <w:rsid w:val="00114792"/>
    <w:rsid w:val="0011486C"/>
    <w:rsid w:val="001148DF"/>
    <w:rsid w:val="00114972"/>
    <w:rsid w:val="001150F2"/>
    <w:rsid w:val="0011524D"/>
    <w:rsid w:val="001154B5"/>
    <w:rsid w:val="001159AE"/>
    <w:rsid w:val="00115DC3"/>
    <w:rsid w:val="00116321"/>
    <w:rsid w:val="001166A8"/>
    <w:rsid w:val="001166EE"/>
    <w:rsid w:val="001170B4"/>
    <w:rsid w:val="0011733C"/>
    <w:rsid w:val="00117594"/>
    <w:rsid w:val="00117812"/>
    <w:rsid w:val="001179EF"/>
    <w:rsid w:val="00117A17"/>
    <w:rsid w:val="00117D63"/>
    <w:rsid w:val="001201A4"/>
    <w:rsid w:val="0012036E"/>
    <w:rsid w:val="0012044A"/>
    <w:rsid w:val="00120468"/>
    <w:rsid w:val="00120551"/>
    <w:rsid w:val="00120623"/>
    <w:rsid w:val="001206E5"/>
    <w:rsid w:val="00120A83"/>
    <w:rsid w:val="00120BD6"/>
    <w:rsid w:val="00120C1C"/>
    <w:rsid w:val="00120D3D"/>
    <w:rsid w:val="00120E0A"/>
    <w:rsid w:val="0012102C"/>
    <w:rsid w:val="001211B8"/>
    <w:rsid w:val="001211FC"/>
    <w:rsid w:val="00121718"/>
    <w:rsid w:val="00121815"/>
    <w:rsid w:val="00121879"/>
    <w:rsid w:val="00121B60"/>
    <w:rsid w:val="00121CC6"/>
    <w:rsid w:val="00121D7C"/>
    <w:rsid w:val="00121D7F"/>
    <w:rsid w:val="0012205B"/>
    <w:rsid w:val="001223EC"/>
    <w:rsid w:val="00122613"/>
    <w:rsid w:val="001226F0"/>
    <w:rsid w:val="001227F1"/>
    <w:rsid w:val="00122A78"/>
    <w:rsid w:val="00122D7B"/>
    <w:rsid w:val="0012312D"/>
    <w:rsid w:val="00123205"/>
    <w:rsid w:val="0012364B"/>
    <w:rsid w:val="001237C4"/>
    <w:rsid w:val="001239AA"/>
    <w:rsid w:val="00124222"/>
    <w:rsid w:val="0012431F"/>
    <w:rsid w:val="0012442A"/>
    <w:rsid w:val="00124476"/>
    <w:rsid w:val="0012447E"/>
    <w:rsid w:val="001247F6"/>
    <w:rsid w:val="00124A96"/>
    <w:rsid w:val="00124B2A"/>
    <w:rsid w:val="00124C3B"/>
    <w:rsid w:val="00124E4D"/>
    <w:rsid w:val="0012515C"/>
    <w:rsid w:val="00125420"/>
    <w:rsid w:val="00125660"/>
    <w:rsid w:val="001256C8"/>
    <w:rsid w:val="00125790"/>
    <w:rsid w:val="00125A5C"/>
    <w:rsid w:val="00125EEB"/>
    <w:rsid w:val="0012619A"/>
    <w:rsid w:val="00126295"/>
    <w:rsid w:val="001262FF"/>
    <w:rsid w:val="00126D52"/>
    <w:rsid w:val="00126E7B"/>
    <w:rsid w:val="001270A3"/>
    <w:rsid w:val="00127219"/>
    <w:rsid w:val="00127293"/>
    <w:rsid w:val="001272D8"/>
    <w:rsid w:val="00127538"/>
    <w:rsid w:val="00127DD4"/>
    <w:rsid w:val="0013030F"/>
    <w:rsid w:val="00130661"/>
    <w:rsid w:val="0013079A"/>
    <w:rsid w:val="001309C3"/>
    <w:rsid w:val="00130F01"/>
    <w:rsid w:val="00131102"/>
    <w:rsid w:val="0013132E"/>
    <w:rsid w:val="001315BF"/>
    <w:rsid w:val="00131B52"/>
    <w:rsid w:val="00131BE1"/>
    <w:rsid w:val="001321BA"/>
    <w:rsid w:val="00132435"/>
    <w:rsid w:val="00132492"/>
    <w:rsid w:val="0013251B"/>
    <w:rsid w:val="00132B01"/>
    <w:rsid w:val="00133024"/>
    <w:rsid w:val="00133143"/>
    <w:rsid w:val="00133491"/>
    <w:rsid w:val="001334A8"/>
    <w:rsid w:val="0013358D"/>
    <w:rsid w:val="001336B8"/>
    <w:rsid w:val="00133AC6"/>
    <w:rsid w:val="00133AEB"/>
    <w:rsid w:val="001341BE"/>
    <w:rsid w:val="00134331"/>
    <w:rsid w:val="00134496"/>
    <w:rsid w:val="001344C1"/>
    <w:rsid w:val="001345D6"/>
    <w:rsid w:val="00134742"/>
    <w:rsid w:val="00134A1D"/>
    <w:rsid w:val="00134B52"/>
    <w:rsid w:val="00134BCE"/>
    <w:rsid w:val="00134D1F"/>
    <w:rsid w:val="00134EBD"/>
    <w:rsid w:val="001351E9"/>
    <w:rsid w:val="001352B5"/>
    <w:rsid w:val="0013531E"/>
    <w:rsid w:val="001355BE"/>
    <w:rsid w:val="00135A19"/>
    <w:rsid w:val="00135A54"/>
    <w:rsid w:val="00135AC9"/>
    <w:rsid w:val="00135CE7"/>
    <w:rsid w:val="00135E65"/>
    <w:rsid w:val="001360C1"/>
    <w:rsid w:val="00136148"/>
    <w:rsid w:val="001363DD"/>
    <w:rsid w:val="00136550"/>
    <w:rsid w:val="0013660A"/>
    <w:rsid w:val="00136612"/>
    <w:rsid w:val="00136653"/>
    <w:rsid w:val="00136809"/>
    <w:rsid w:val="00136835"/>
    <w:rsid w:val="00136995"/>
    <w:rsid w:val="00136A85"/>
    <w:rsid w:val="00136BF9"/>
    <w:rsid w:val="00137315"/>
    <w:rsid w:val="00137319"/>
    <w:rsid w:val="0013753D"/>
    <w:rsid w:val="00137945"/>
    <w:rsid w:val="0013794B"/>
    <w:rsid w:val="00137A76"/>
    <w:rsid w:val="00137A90"/>
    <w:rsid w:val="00137CED"/>
    <w:rsid w:val="00137F0A"/>
    <w:rsid w:val="001409AC"/>
    <w:rsid w:val="00140D09"/>
    <w:rsid w:val="00140D7C"/>
    <w:rsid w:val="00140DC7"/>
    <w:rsid w:val="00140E19"/>
    <w:rsid w:val="00140F40"/>
    <w:rsid w:val="00140F59"/>
    <w:rsid w:val="00140FD6"/>
    <w:rsid w:val="00141203"/>
    <w:rsid w:val="001412DC"/>
    <w:rsid w:val="00141339"/>
    <w:rsid w:val="001413B6"/>
    <w:rsid w:val="001415D8"/>
    <w:rsid w:val="001417B4"/>
    <w:rsid w:val="00141A3E"/>
    <w:rsid w:val="00141AD5"/>
    <w:rsid w:val="00141D6F"/>
    <w:rsid w:val="00141E05"/>
    <w:rsid w:val="001423B6"/>
    <w:rsid w:val="00142924"/>
    <w:rsid w:val="00142947"/>
    <w:rsid w:val="00142CFA"/>
    <w:rsid w:val="00142EAA"/>
    <w:rsid w:val="00143404"/>
    <w:rsid w:val="001436AF"/>
    <w:rsid w:val="0014372D"/>
    <w:rsid w:val="00143764"/>
    <w:rsid w:val="00143C33"/>
    <w:rsid w:val="00143FB4"/>
    <w:rsid w:val="00144243"/>
    <w:rsid w:val="00144294"/>
    <w:rsid w:val="0014498D"/>
    <w:rsid w:val="00144A46"/>
    <w:rsid w:val="00144D71"/>
    <w:rsid w:val="0014514A"/>
    <w:rsid w:val="0014532C"/>
    <w:rsid w:val="001457CD"/>
    <w:rsid w:val="00145A00"/>
    <w:rsid w:val="00145FEC"/>
    <w:rsid w:val="00146151"/>
    <w:rsid w:val="00146643"/>
    <w:rsid w:val="0014679E"/>
    <w:rsid w:val="00146AA5"/>
    <w:rsid w:val="00146B64"/>
    <w:rsid w:val="00147028"/>
    <w:rsid w:val="0014714A"/>
    <w:rsid w:val="00147545"/>
    <w:rsid w:val="0014797A"/>
    <w:rsid w:val="00147A46"/>
    <w:rsid w:val="00147A71"/>
    <w:rsid w:val="00147B0C"/>
    <w:rsid w:val="00147C72"/>
    <w:rsid w:val="00147ECE"/>
    <w:rsid w:val="0015010A"/>
    <w:rsid w:val="0015014C"/>
    <w:rsid w:val="001502AE"/>
    <w:rsid w:val="001503C0"/>
    <w:rsid w:val="0015044D"/>
    <w:rsid w:val="001505D3"/>
    <w:rsid w:val="0015095A"/>
    <w:rsid w:val="00150B63"/>
    <w:rsid w:val="00150F0C"/>
    <w:rsid w:val="00150F50"/>
    <w:rsid w:val="00150F7D"/>
    <w:rsid w:val="00151241"/>
    <w:rsid w:val="001518D7"/>
    <w:rsid w:val="00151945"/>
    <w:rsid w:val="001519A1"/>
    <w:rsid w:val="001519CE"/>
    <w:rsid w:val="00151A59"/>
    <w:rsid w:val="00151B87"/>
    <w:rsid w:val="00151BAD"/>
    <w:rsid w:val="00151CF6"/>
    <w:rsid w:val="0015227C"/>
    <w:rsid w:val="001522A0"/>
    <w:rsid w:val="00152338"/>
    <w:rsid w:val="001523B0"/>
    <w:rsid w:val="001524D9"/>
    <w:rsid w:val="001526CF"/>
    <w:rsid w:val="00152995"/>
    <w:rsid w:val="00152D60"/>
    <w:rsid w:val="00152DE6"/>
    <w:rsid w:val="00152FAE"/>
    <w:rsid w:val="00153706"/>
    <w:rsid w:val="00153882"/>
    <w:rsid w:val="001538A8"/>
    <w:rsid w:val="00153A85"/>
    <w:rsid w:val="00153AF7"/>
    <w:rsid w:val="00154063"/>
    <w:rsid w:val="0015409F"/>
    <w:rsid w:val="00154630"/>
    <w:rsid w:val="00154696"/>
    <w:rsid w:val="00154976"/>
    <w:rsid w:val="00154DB3"/>
    <w:rsid w:val="001551BB"/>
    <w:rsid w:val="001552DF"/>
    <w:rsid w:val="001554B7"/>
    <w:rsid w:val="001555AC"/>
    <w:rsid w:val="0015591F"/>
    <w:rsid w:val="0015653F"/>
    <w:rsid w:val="001569B5"/>
    <w:rsid w:val="00156BA7"/>
    <w:rsid w:val="00156CDE"/>
    <w:rsid w:val="00156FEB"/>
    <w:rsid w:val="001574E2"/>
    <w:rsid w:val="00157549"/>
    <w:rsid w:val="001601CE"/>
    <w:rsid w:val="0016024A"/>
    <w:rsid w:val="00160341"/>
    <w:rsid w:val="0016059B"/>
    <w:rsid w:val="00160712"/>
    <w:rsid w:val="00160823"/>
    <w:rsid w:val="00160A45"/>
    <w:rsid w:val="00160A88"/>
    <w:rsid w:val="00160E90"/>
    <w:rsid w:val="00161098"/>
    <w:rsid w:val="00161655"/>
    <w:rsid w:val="0016171E"/>
    <w:rsid w:val="001617F3"/>
    <w:rsid w:val="00161867"/>
    <w:rsid w:val="0016188F"/>
    <w:rsid w:val="0016194B"/>
    <w:rsid w:val="00161A26"/>
    <w:rsid w:val="00161E26"/>
    <w:rsid w:val="0016285A"/>
    <w:rsid w:val="00162DD3"/>
    <w:rsid w:val="00162ECC"/>
    <w:rsid w:val="00163301"/>
    <w:rsid w:val="0016331B"/>
    <w:rsid w:val="00163911"/>
    <w:rsid w:val="00163912"/>
    <w:rsid w:val="001639DE"/>
    <w:rsid w:val="00163B18"/>
    <w:rsid w:val="00163B41"/>
    <w:rsid w:val="00163E16"/>
    <w:rsid w:val="00163F37"/>
    <w:rsid w:val="0016411F"/>
    <w:rsid w:val="0016412C"/>
    <w:rsid w:val="0016427B"/>
    <w:rsid w:val="0016436F"/>
    <w:rsid w:val="00164564"/>
    <w:rsid w:val="001648F3"/>
    <w:rsid w:val="00164B15"/>
    <w:rsid w:val="00164C30"/>
    <w:rsid w:val="00164F35"/>
    <w:rsid w:val="00165443"/>
    <w:rsid w:val="00165711"/>
    <w:rsid w:val="00165974"/>
    <w:rsid w:val="00165D37"/>
    <w:rsid w:val="00165E25"/>
    <w:rsid w:val="00165E97"/>
    <w:rsid w:val="00165F41"/>
    <w:rsid w:val="001660E2"/>
    <w:rsid w:val="0016610C"/>
    <w:rsid w:val="001665DC"/>
    <w:rsid w:val="00166A17"/>
    <w:rsid w:val="00166AF3"/>
    <w:rsid w:val="00167078"/>
    <w:rsid w:val="00167A7D"/>
    <w:rsid w:val="00167AAF"/>
    <w:rsid w:val="00167F11"/>
    <w:rsid w:val="00167FB4"/>
    <w:rsid w:val="001702FF"/>
    <w:rsid w:val="00170372"/>
    <w:rsid w:val="00170846"/>
    <w:rsid w:val="00170911"/>
    <w:rsid w:val="00170B84"/>
    <w:rsid w:val="00170C56"/>
    <w:rsid w:val="00170CA1"/>
    <w:rsid w:val="00170F40"/>
    <w:rsid w:val="00170FD3"/>
    <w:rsid w:val="001719C6"/>
    <w:rsid w:val="00171F12"/>
    <w:rsid w:val="00172253"/>
    <w:rsid w:val="00172CD0"/>
    <w:rsid w:val="00172D70"/>
    <w:rsid w:val="00172E5C"/>
    <w:rsid w:val="00173055"/>
    <w:rsid w:val="001730B8"/>
    <w:rsid w:val="0017312E"/>
    <w:rsid w:val="0017339E"/>
    <w:rsid w:val="00173669"/>
    <w:rsid w:val="001738B3"/>
    <w:rsid w:val="00173A00"/>
    <w:rsid w:val="00173DF2"/>
    <w:rsid w:val="001740FB"/>
    <w:rsid w:val="0017434C"/>
    <w:rsid w:val="00174690"/>
    <w:rsid w:val="00174783"/>
    <w:rsid w:val="00174849"/>
    <w:rsid w:val="00174B60"/>
    <w:rsid w:val="00174B81"/>
    <w:rsid w:val="00174DD4"/>
    <w:rsid w:val="00174E40"/>
    <w:rsid w:val="00174FF9"/>
    <w:rsid w:val="00175091"/>
    <w:rsid w:val="00175316"/>
    <w:rsid w:val="001756CF"/>
    <w:rsid w:val="00175770"/>
    <w:rsid w:val="00175FFE"/>
    <w:rsid w:val="001761FA"/>
    <w:rsid w:val="0017627F"/>
    <w:rsid w:val="0017631C"/>
    <w:rsid w:val="00176385"/>
    <w:rsid w:val="001763DC"/>
    <w:rsid w:val="00176435"/>
    <w:rsid w:val="0017680B"/>
    <w:rsid w:val="00176AFE"/>
    <w:rsid w:val="00176B13"/>
    <w:rsid w:val="00176E67"/>
    <w:rsid w:val="00176EA1"/>
    <w:rsid w:val="00176EFC"/>
    <w:rsid w:val="00177426"/>
    <w:rsid w:val="00177596"/>
    <w:rsid w:val="001776B0"/>
    <w:rsid w:val="001778DE"/>
    <w:rsid w:val="00177B6D"/>
    <w:rsid w:val="00177EB7"/>
    <w:rsid w:val="0018003E"/>
    <w:rsid w:val="001803A1"/>
    <w:rsid w:val="00180719"/>
    <w:rsid w:val="0018078A"/>
    <w:rsid w:val="00180895"/>
    <w:rsid w:val="001808C9"/>
    <w:rsid w:val="001809C8"/>
    <w:rsid w:val="00180ACF"/>
    <w:rsid w:val="00180D5D"/>
    <w:rsid w:val="001810E0"/>
    <w:rsid w:val="00181364"/>
    <w:rsid w:val="00181770"/>
    <w:rsid w:val="001817EB"/>
    <w:rsid w:val="0018180F"/>
    <w:rsid w:val="0018196C"/>
    <w:rsid w:val="001821AA"/>
    <w:rsid w:val="001821EA"/>
    <w:rsid w:val="0018273D"/>
    <w:rsid w:val="00182795"/>
    <w:rsid w:val="00182824"/>
    <w:rsid w:val="00182A23"/>
    <w:rsid w:val="00182A64"/>
    <w:rsid w:val="00182C3E"/>
    <w:rsid w:val="001833C4"/>
    <w:rsid w:val="001836E7"/>
    <w:rsid w:val="00183976"/>
    <w:rsid w:val="00183B6F"/>
    <w:rsid w:val="00183C72"/>
    <w:rsid w:val="00183CBF"/>
    <w:rsid w:val="00183DF8"/>
    <w:rsid w:val="00183E74"/>
    <w:rsid w:val="00184577"/>
    <w:rsid w:val="00184B89"/>
    <w:rsid w:val="001856C7"/>
    <w:rsid w:val="00185CA7"/>
    <w:rsid w:val="00185F72"/>
    <w:rsid w:val="00186211"/>
    <w:rsid w:val="0018681A"/>
    <w:rsid w:val="00186854"/>
    <w:rsid w:val="00186AB0"/>
    <w:rsid w:val="0018714D"/>
    <w:rsid w:val="001871B1"/>
    <w:rsid w:val="001872A5"/>
    <w:rsid w:val="001872D0"/>
    <w:rsid w:val="00187319"/>
    <w:rsid w:val="0018736F"/>
    <w:rsid w:val="001873F5"/>
    <w:rsid w:val="00187470"/>
    <w:rsid w:val="001874BC"/>
    <w:rsid w:val="0018768D"/>
    <w:rsid w:val="001878BF"/>
    <w:rsid w:val="001878FE"/>
    <w:rsid w:val="0018792D"/>
    <w:rsid w:val="00187B84"/>
    <w:rsid w:val="00187C31"/>
    <w:rsid w:val="00187CAF"/>
    <w:rsid w:val="0019018F"/>
    <w:rsid w:val="0019060C"/>
    <w:rsid w:val="00190788"/>
    <w:rsid w:val="0019083D"/>
    <w:rsid w:val="00190875"/>
    <w:rsid w:val="00190AC9"/>
    <w:rsid w:val="00190D0B"/>
    <w:rsid w:val="001911C2"/>
    <w:rsid w:val="00191439"/>
    <w:rsid w:val="00191495"/>
    <w:rsid w:val="00191596"/>
    <w:rsid w:val="00191662"/>
    <w:rsid w:val="00191794"/>
    <w:rsid w:val="001917A5"/>
    <w:rsid w:val="00191E5A"/>
    <w:rsid w:val="001924D0"/>
    <w:rsid w:val="001925C1"/>
    <w:rsid w:val="001928B0"/>
    <w:rsid w:val="00192927"/>
    <w:rsid w:val="001929B9"/>
    <w:rsid w:val="00192B22"/>
    <w:rsid w:val="00192C9E"/>
    <w:rsid w:val="001933A0"/>
    <w:rsid w:val="00193A2C"/>
    <w:rsid w:val="00193A2E"/>
    <w:rsid w:val="00193CA6"/>
    <w:rsid w:val="00193FF6"/>
    <w:rsid w:val="00194139"/>
    <w:rsid w:val="00194342"/>
    <w:rsid w:val="00194456"/>
    <w:rsid w:val="00194556"/>
    <w:rsid w:val="00194841"/>
    <w:rsid w:val="00194A0B"/>
    <w:rsid w:val="00194ED8"/>
    <w:rsid w:val="00194F3A"/>
    <w:rsid w:val="0019506A"/>
    <w:rsid w:val="0019519E"/>
    <w:rsid w:val="00195669"/>
    <w:rsid w:val="001956BE"/>
    <w:rsid w:val="00195CFE"/>
    <w:rsid w:val="00195D47"/>
    <w:rsid w:val="00195F28"/>
    <w:rsid w:val="00196012"/>
    <w:rsid w:val="001963A2"/>
    <w:rsid w:val="00196473"/>
    <w:rsid w:val="00196634"/>
    <w:rsid w:val="00196690"/>
    <w:rsid w:val="00196691"/>
    <w:rsid w:val="00196707"/>
    <w:rsid w:val="00196AE0"/>
    <w:rsid w:val="00196CDF"/>
    <w:rsid w:val="00196E27"/>
    <w:rsid w:val="0019706C"/>
    <w:rsid w:val="0019713C"/>
    <w:rsid w:val="00197203"/>
    <w:rsid w:val="001973A2"/>
    <w:rsid w:val="001974F1"/>
    <w:rsid w:val="001974FE"/>
    <w:rsid w:val="00197593"/>
    <w:rsid w:val="001976E4"/>
    <w:rsid w:val="001978F0"/>
    <w:rsid w:val="00197B93"/>
    <w:rsid w:val="00197C37"/>
    <w:rsid w:val="00197CF6"/>
    <w:rsid w:val="00197E15"/>
    <w:rsid w:val="00197F3F"/>
    <w:rsid w:val="001A0068"/>
    <w:rsid w:val="001A03F3"/>
    <w:rsid w:val="001A0503"/>
    <w:rsid w:val="001A0570"/>
    <w:rsid w:val="001A05D8"/>
    <w:rsid w:val="001A06BF"/>
    <w:rsid w:val="001A081B"/>
    <w:rsid w:val="001A0881"/>
    <w:rsid w:val="001A0B32"/>
    <w:rsid w:val="001A0F40"/>
    <w:rsid w:val="001A17C6"/>
    <w:rsid w:val="001A17D3"/>
    <w:rsid w:val="001A17F9"/>
    <w:rsid w:val="001A1ACB"/>
    <w:rsid w:val="001A1CAB"/>
    <w:rsid w:val="001A1F1B"/>
    <w:rsid w:val="001A2458"/>
    <w:rsid w:val="001A291D"/>
    <w:rsid w:val="001A2992"/>
    <w:rsid w:val="001A2CE3"/>
    <w:rsid w:val="001A2ED2"/>
    <w:rsid w:val="001A3520"/>
    <w:rsid w:val="001A35F2"/>
    <w:rsid w:val="001A367F"/>
    <w:rsid w:val="001A38F6"/>
    <w:rsid w:val="001A3AA3"/>
    <w:rsid w:val="001A3B97"/>
    <w:rsid w:val="001A3F72"/>
    <w:rsid w:val="001A3FD1"/>
    <w:rsid w:val="001A4195"/>
    <w:rsid w:val="001A4558"/>
    <w:rsid w:val="001A46C8"/>
    <w:rsid w:val="001A46FD"/>
    <w:rsid w:val="001A485E"/>
    <w:rsid w:val="001A4A57"/>
    <w:rsid w:val="001A4BF1"/>
    <w:rsid w:val="001A4C40"/>
    <w:rsid w:val="001A4D0C"/>
    <w:rsid w:val="001A4DE0"/>
    <w:rsid w:val="001A5044"/>
    <w:rsid w:val="001A5331"/>
    <w:rsid w:val="001A551A"/>
    <w:rsid w:val="001A5521"/>
    <w:rsid w:val="001A5638"/>
    <w:rsid w:val="001A564E"/>
    <w:rsid w:val="001A57A0"/>
    <w:rsid w:val="001A588B"/>
    <w:rsid w:val="001A5AA3"/>
    <w:rsid w:val="001A5B0C"/>
    <w:rsid w:val="001A5B72"/>
    <w:rsid w:val="001A5BBB"/>
    <w:rsid w:val="001A606E"/>
    <w:rsid w:val="001A6195"/>
    <w:rsid w:val="001A62C1"/>
    <w:rsid w:val="001A644D"/>
    <w:rsid w:val="001A66F7"/>
    <w:rsid w:val="001A6726"/>
    <w:rsid w:val="001A69C7"/>
    <w:rsid w:val="001A6EA7"/>
    <w:rsid w:val="001A70F5"/>
    <w:rsid w:val="001A7264"/>
    <w:rsid w:val="001A75FE"/>
    <w:rsid w:val="001A79D4"/>
    <w:rsid w:val="001A7C4D"/>
    <w:rsid w:val="001A7CAC"/>
    <w:rsid w:val="001A7F59"/>
    <w:rsid w:val="001A7FD8"/>
    <w:rsid w:val="001B0266"/>
    <w:rsid w:val="001B03B3"/>
    <w:rsid w:val="001B045A"/>
    <w:rsid w:val="001B05A7"/>
    <w:rsid w:val="001B06B5"/>
    <w:rsid w:val="001B0803"/>
    <w:rsid w:val="001B090E"/>
    <w:rsid w:val="001B0BED"/>
    <w:rsid w:val="001B0CF8"/>
    <w:rsid w:val="001B0EF2"/>
    <w:rsid w:val="001B102E"/>
    <w:rsid w:val="001B11E5"/>
    <w:rsid w:val="001B1359"/>
    <w:rsid w:val="001B137E"/>
    <w:rsid w:val="001B1413"/>
    <w:rsid w:val="001B1759"/>
    <w:rsid w:val="001B1AF0"/>
    <w:rsid w:val="001B1EF2"/>
    <w:rsid w:val="001B2450"/>
    <w:rsid w:val="001B2501"/>
    <w:rsid w:val="001B2999"/>
    <w:rsid w:val="001B2D1A"/>
    <w:rsid w:val="001B2D6D"/>
    <w:rsid w:val="001B2FA3"/>
    <w:rsid w:val="001B3517"/>
    <w:rsid w:val="001B385F"/>
    <w:rsid w:val="001B3ECA"/>
    <w:rsid w:val="001B4033"/>
    <w:rsid w:val="001B459F"/>
    <w:rsid w:val="001B45E2"/>
    <w:rsid w:val="001B478A"/>
    <w:rsid w:val="001B4B46"/>
    <w:rsid w:val="001B51F3"/>
    <w:rsid w:val="001B54EC"/>
    <w:rsid w:val="001B5867"/>
    <w:rsid w:val="001B5AC6"/>
    <w:rsid w:val="001B5C43"/>
    <w:rsid w:val="001B5D9B"/>
    <w:rsid w:val="001B5D9C"/>
    <w:rsid w:val="001B5E90"/>
    <w:rsid w:val="001B6874"/>
    <w:rsid w:val="001B68BC"/>
    <w:rsid w:val="001B69EA"/>
    <w:rsid w:val="001B6E30"/>
    <w:rsid w:val="001B6E8D"/>
    <w:rsid w:val="001B705C"/>
    <w:rsid w:val="001B70DC"/>
    <w:rsid w:val="001B70DE"/>
    <w:rsid w:val="001B71E0"/>
    <w:rsid w:val="001B7453"/>
    <w:rsid w:val="001B7749"/>
    <w:rsid w:val="001B7807"/>
    <w:rsid w:val="001B7C00"/>
    <w:rsid w:val="001B7C4A"/>
    <w:rsid w:val="001B7F58"/>
    <w:rsid w:val="001B7FB3"/>
    <w:rsid w:val="001C0270"/>
    <w:rsid w:val="001C041F"/>
    <w:rsid w:val="001C0666"/>
    <w:rsid w:val="001C0F6A"/>
    <w:rsid w:val="001C0F82"/>
    <w:rsid w:val="001C133A"/>
    <w:rsid w:val="001C1560"/>
    <w:rsid w:val="001C15A6"/>
    <w:rsid w:val="001C1815"/>
    <w:rsid w:val="001C1BE2"/>
    <w:rsid w:val="001C20F5"/>
    <w:rsid w:val="001C215A"/>
    <w:rsid w:val="001C22DF"/>
    <w:rsid w:val="001C2734"/>
    <w:rsid w:val="001C2A6E"/>
    <w:rsid w:val="001C2AA7"/>
    <w:rsid w:val="001C2ABC"/>
    <w:rsid w:val="001C2C7E"/>
    <w:rsid w:val="001C2DAB"/>
    <w:rsid w:val="001C2E4B"/>
    <w:rsid w:val="001C3038"/>
    <w:rsid w:val="001C3410"/>
    <w:rsid w:val="001C34A0"/>
    <w:rsid w:val="001C34EA"/>
    <w:rsid w:val="001C3527"/>
    <w:rsid w:val="001C375E"/>
    <w:rsid w:val="001C3847"/>
    <w:rsid w:val="001C3956"/>
    <w:rsid w:val="001C3B59"/>
    <w:rsid w:val="001C3E40"/>
    <w:rsid w:val="001C404A"/>
    <w:rsid w:val="001C41FC"/>
    <w:rsid w:val="001C4A8F"/>
    <w:rsid w:val="001C4D02"/>
    <w:rsid w:val="001C5161"/>
    <w:rsid w:val="001C5716"/>
    <w:rsid w:val="001C58BC"/>
    <w:rsid w:val="001C5C14"/>
    <w:rsid w:val="001C608E"/>
    <w:rsid w:val="001C6659"/>
    <w:rsid w:val="001C6ACA"/>
    <w:rsid w:val="001C6BD0"/>
    <w:rsid w:val="001C6CEE"/>
    <w:rsid w:val="001C6D8C"/>
    <w:rsid w:val="001C7052"/>
    <w:rsid w:val="001C71D9"/>
    <w:rsid w:val="001C72C5"/>
    <w:rsid w:val="001C740A"/>
    <w:rsid w:val="001C79CE"/>
    <w:rsid w:val="001C7B9B"/>
    <w:rsid w:val="001C7EE3"/>
    <w:rsid w:val="001C7F22"/>
    <w:rsid w:val="001C7F68"/>
    <w:rsid w:val="001D05AD"/>
    <w:rsid w:val="001D05B1"/>
    <w:rsid w:val="001D065F"/>
    <w:rsid w:val="001D0766"/>
    <w:rsid w:val="001D08B8"/>
    <w:rsid w:val="001D0A69"/>
    <w:rsid w:val="001D0A9C"/>
    <w:rsid w:val="001D0A9F"/>
    <w:rsid w:val="001D0DCF"/>
    <w:rsid w:val="001D1110"/>
    <w:rsid w:val="001D11DE"/>
    <w:rsid w:val="001D15E0"/>
    <w:rsid w:val="001D167C"/>
    <w:rsid w:val="001D1886"/>
    <w:rsid w:val="001D1A76"/>
    <w:rsid w:val="001D1F68"/>
    <w:rsid w:val="001D1FC5"/>
    <w:rsid w:val="001D2D54"/>
    <w:rsid w:val="001D2F93"/>
    <w:rsid w:val="001D2FCA"/>
    <w:rsid w:val="001D2FE2"/>
    <w:rsid w:val="001D3018"/>
    <w:rsid w:val="001D338B"/>
    <w:rsid w:val="001D3D1E"/>
    <w:rsid w:val="001D3E1C"/>
    <w:rsid w:val="001D3EE3"/>
    <w:rsid w:val="001D4099"/>
    <w:rsid w:val="001D41FD"/>
    <w:rsid w:val="001D44C7"/>
    <w:rsid w:val="001D4B34"/>
    <w:rsid w:val="001D4E09"/>
    <w:rsid w:val="001D4E45"/>
    <w:rsid w:val="001D524E"/>
    <w:rsid w:val="001D57B2"/>
    <w:rsid w:val="001D5D60"/>
    <w:rsid w:val="001D6074"/>
    <w:rsid w:val="001D60F2"/>
    <w:rsid w:val="001D6148"/>
    <w:rsid w:val="001D6633"/>
    <w:rsid w:val="001D6671"/>
    <w:rsid w:val="001D66B8"/>
    <w:rsid w:val="001D6E98"/>
    <w:rsid w:val="001D6F7D"/>
    <w:rsid w:val="001D70E1"/>
    <w:rsid w:val="001D7327"/>
    <w:rsid w:val="001D7740"/>
    <w:rsid w:val="001D7946"/>
    <w:rsid w:val="001D7A89"/>
    <w:rsid w:val="001D7D7F"/>
    <w:rsid w:val="001D7EF2"/>
    <w:rsid w:val="001E0018"/>
    <w:rsid w:val="001E0095"/>
    <w:rsid w:val="001E01ED"/>
    <w:rsid w:val="001E02CB"/>
    <w:rsid w:val="001E0339"/>
    <w:rsid w:val="001E0381"/>
    <w:rsid w:val="001E069F"/>
    <w:rsid w:val="001E06BE"/>
    <w:rsid w:val="001E0AB3"/>
    <w:rsid w:val="001E1122"/>
    <w:rsid w:val="001E11E0"/>
    <w:rsid w:val="001E14EE"/>
    <w:rsid w:val="001E17D4"/>
    <w:rsid w:val="001E182D"/>
    <w:rsid w:val="001E1E35"/>
    <w:rsid w:val="001E2150"/>
    <w:rsid w:val="001E23B8"/>
    <w:rsid w:val="001E2481"/>
    <w:rsid w:val="001E296B"/>
    <w:rsid w:val="001E2A24"/>
    <w:rsid w:val="001E2C27"/>
    <w:rsid w:val="001E3776"/>
    <w:rsid w:val="001E3887"/>
    <w:rsid w:val="001E391D"/>
    <w:rsid w:val="001E3A21"/>
    <w:rsid w:val="001E3DDD"/>
    <w:rsid w:val="001E4002"/>
    <w:rsid w:val="001E4439"/>
    <w:rsid w:val="001E4849"/>
    <w:rsid w:val="001E4DC3"/>
    <w:rsid w:val="001E4E2D"/>
    <w:rsid w:val="001E4E38"/>
    <w:rsid w:val="001E4E80"/>
    <w:rsid w:val="001E5222"/>
    <w:rsid w:val="001E535F"/>
    <w:rsid w:val="001E54D7"/>
    <w:rsid w:val="001E5797"/>
    <w:rsid w:val="001E5991"/>
    <w:rsid w:val="001E5D69"/>
    <w:rsid w:val="001E60E2"/>
    <w:rsid w:val="001E63FC"/>
    <w:rsid w:val="001E641C"/>
    <w:rsid w:val="001E642A"/>
    <w:rsid w:val="001E70B5"/>
    <w:rsid w:val="001E70E9"/>
    <w:rsid w:val="001E78E5"/>
    <w:rsid w:val="001E7E5C"/>
    <w:rsid w:val="001F004B"/>
    <w:rsid w:val="001F004D"/>
    <w:rsid w:val="001F0271"/>
    <w:rsid w:val="001F0885"/>
    <w:rsid w:val="001F0CE9"/>
    <w:rsid w:val="001F0D80"/>
    <w:rsid w:val="001F0E9E"/>
    <w:rsid w:val="001F0FC1"/>
    <w:rsid w:val="001F106B"/>
    <w:rsid w:val="001F1244"/>
    <w:rsid w:val="001F166B"/>
    <w:rsid w:val="001F16F1"/>
    <w:rsid w:val="001F1709"/>
    <w:rsid w:val="001F1A65"/>
    <w:rsid w:val="001F1C10"/>
    <w:rsid w:val="001F1E9D"/>
    <w:rsid w:val="001F1FB5"/>
    <w:rsid w:val="001F2335"/>
    <w:rsid w:val="001F24B7"/>
    <w:rsid w:val="001F2D47"/>
    <w:rsid w:val="001F30E3"/>
    <w:rsid w:val="001F3410"/>
    <w:rsid w:val="001F37C3"/>
    <w:rsid w:val="001F3933"/>
    <w:rsid w:val="001F3A4D"/>
    <w:rsid w:val="001F3CFA"/>
    <w:rsid w:val="001F3DDE"/>
    <w:rsid w:val="001F3E19"/>
    <w:rsid w:val="001F3E37"/>
    <w:rsid w:val="001F3F1F"/>
    <w:rsid w:val="001F409F"/>
    <w:rsid w:val="001F41EE"/>
    <w:rsid w:val="001F4214"/>
    <w:rsid w:val="001F4234"/>
    <w:rsid w:val="001F43F7"/>
    <w:rsid w:val="001F44F8"/>
    <w:rsid w:val="001F45DF"/>
    <w:rsid w:val="001F47F7"/>
    <w:rsid w:val="001F4833"/>
    <w:rsid w:val="001F4947"/>
    <w:rsid w:val="001F5045"/>
    <w:rsid w:val="001F5372"/>
    <w:rsid w:val="001F53A4"/>
    <w:rsid w:val="001F557E"/>
    <w:rsid w:val="001F57FD"/>
    <w:rsid w:val="001F584F"/>
    <w:rsid w:val="001F58F1"/>
    <w:rsid w:val="001F5920"/>
    <w:rsid w:val="001F5B7E"/>
    <w:rsid w:val="001F5BCB"/>
    <w:rsid w:val="001F6412"/>
    <w:rsid w:val="001F662E"/>
    <w:rsid w:val="001F68D0"/>
    <w:rsid w:val="001F6EE9"/>
    <w:rsid w:val="001F733D"/>
    <w:rsid w:val="001F740E"/>
    <w:rsid w:val="001F7480"/>
    <w:rsid w:val="001F754A"/>
    <w:rsid w:val="001F7675"/>
    <w:rsid w:val="001F77AB"/>
    <w:rsid w:val="001F7BCD"/>
    <w:rsid w:val="001F7D39"/>
    <w:rsid w:val="001F7DF2"/>
    <w:rsid w:val="00200110"/>
    <w:rsid w:val="0020035F"/>
    <w:rsid w:val="002006E5"/>
    <w:rsid w:val="00200B1A"/>
    <w:rsid w:val="00200CC2"/>
    <w:rsid w:val="00200EBD"/>
    <w:rsid w:val="00200FD1"/>
    <w:rsid w:val="002010E1"/>
    <w:rsid w:val="002011AC"/>
    <w:rsid w:val="002014CE"/>
    <w:rsid w:val="00201557"/>
    <w:rsid w:val="00201685"/>
    <w:rsid w:val="00201908"/>
    <w:rsid w:val="00201A9D"/>
    <w:rsid w:val="00201CEA"/>
    <w:rsid w:val="00202008"/>
    <w:rsid w:val="00202028"/>
    <w:rsid w:val="002028E3"/>
    <w:rsid w:val="00202CBB"/>
    <w:rsid w:val="00202EF8"/>
    <w:rsid w:val="00203356"/>
    <w:rsid w:val="002033AB"/>
    <w:rsid w:val="00203582"/>
    <w:rsid w:val="002039F5"/>
    <w:rsid w:val="00203CCC"/>
    <w:rsid w:val="00203F09"/>
    <w:rsid w:val="00203F1F"/>
    <w:rsid w:val="00203F44"/>
    <w:rsid w:val="00204532"/>
    <w:rsid w:val="00204595"/>
    <w:rsid w:val="002045BA"/>
    <w:rsid w:val="00204A18"/>
    <w:rsid w:val="00204BDD"/>
    <w:rsid w:val="00204DC8"/>
    <w:rsid w:val="00204F03"/>
    <w:rsid w:val="00205012"/>
    <w:rsid w:val="002050BC"/>
    <w:rsid w:val="00205170"/>
    <w:rsid w:val="00205365"/>
    <w:rsid w:val="002054E2"/>
    <w:rsid w:val="00205675"/>
    <w:rsid w:val="00205794"/>
    <w:rsid w:val="00205979"/>
    <w:rsid w:val="00205B6A"/>
    <w:rsid w:val="002062B4"/>
    <w:rsid w:val="00206493"/>
    <w:rsid w:val="00206720"/>
    <w:rsid w:val="002067E6"/>
    <w:rsid w:val="00206825"/>
    <w:rsid w:val="0020686B"/>
    <w:rsid w:val="002069B4"/>
    <w:rsid w:val="00206CDE"/>
    <w:rsid w:val="00206DA4"/>
    <w:rsid w:val="002070BD"/>
    <w:rsid w:val="0020730B"/>
    <w:rsid w:val="0020733F"/>
    <w:rsid w:val="0020737C"/>
    <w:rsid w:val="002078EB"/>
    <w:rsid w:val="00207B7F"/>
    <w:rsid w:val="0021011A"/>
    <w:rsid w:val="002101C3"/>
    <w:rsid w:val="00210473"/>
    <w:rsid w:val="00210A5A"/>
    <w:rsid w:val="00210BAA"/>
    <w:rsid w:val="00210DF5"/>
    <w:rsid w:val="002110D1"/>
    <w:rsid w:val="00211119"/>
    <w:rsid w:val="0021149E"/>
    <w:rsid w:val="00211581"/>
    <w:rsid w:val="002115EB"/>
    <w:rsid w:val="0021173D"/>
    <w:rsid w:val="00211B16"/>
    <w:rsid w:val="002120CD"/>
    <w:rsid w:val="00212237"/>
    <w:rsid w:val="0021234F"/>
    <w:rsid w:val="00212725"/>
    <w:rsid w:val="00212CD4"/>
    <w:rsid w:val="00212E9A"/>
    <w:rsid w:val="002130F3"/>
    <w:rsid w:val="002132D1"/>
    <w:rsid w:val="002134DA"/>
    <w:rsid w:val="0021386F"/>
    <w:rsid w:val="0021399C"/>
    <w:rsid w:val="00213F49"/>
    <w:rsid w:val="002141EA"/>
    <w:rsid w:val="00214318"/>
    <w:rsid w:val="00214EDC"/>
    <w:rsid w:val="002151B8"/>
    <w:rsid w:val="00215234"/>
    <w:rsid w:val="00215264"/>
    <w:rsid w:val="00215312"/>
    <w:rsid w:val="0021588B"/>
    <w:rsid w:val="002159F6"/>
    <w:rsid w:val="00216163"/>
    <w:rsid w:val="0021647F"/>
    <w:rsid w:val="00216649"/>
    <w:rsid w:val="002169CF"/>
    <w:rsid w:val="00216A20"/>
    <w:rsid w:val="00216F19"/>
    <w:rsid w:val="00216FD2"/>
    <w:rsid w:val="002170E8"/>
    <w:rsid w:val="00217774"/>
    <w:rsid w:val="002178AD"/>
    <w:rsid w:val="00217A36"/>
    <w:rsid w:val="00217BA1"/>
    <w:rsid w:val="00217DFC"/>
    <w:rsid w:val="0022016D"/>
    <w:rsid w:val="00220290"/>
    <w:rsid w:val="0022039E"/>
    <w:rsid w:val="002205C3"/>
    <w:rsid w:val="00220924"/>
    <w:rsid w:val="00220985"/>
    <w:rsid w:val="00220B96"/>
    <w:rsid w:val="00220F79"/>
    <w:rsid w:val="00220F81"/>
    <w:rsid w:val="002211BE"/>
    <w:rsid w:val="0022168C"/>
    <w:rsid w:val="002217D3"/>
    <w:rsid w:val="00221837"/>
    <w:rsid w:val="00221EB4"/>
    <w:rsid w:val="00222545"/>
    <w:rsid w:val="0022257B"/>
    <w:rsid w:val="0022264F"/>
    <w:rsid w:val="002229EF"/>
    <w:rsid w:val="00222BA1"/>
    <w:rsid w:val="00222D16"/>
    <w:rsid w:val="00222D1F"/>
    <w:rsid w:val="00222DC5"/>
    <w:rsid w:val="00222F56"/>
    <w:rsid w:val="00222FED"/>
    <w:rsid w:val="00223014"/>
    <w:rsid w:val="0022364D"/>
    <w:rsid w:val="00223795"/>
    <w:rsid w:val="0022385B"/>
    <w:rsid w:val="0022396C"/>
    <w:rsid w:val="00223A38"/>
    <w:rsid w:val="00223FF9"/>
    <w:rsid w:val="002241BE"/>
    <w:rsid w:val="0022463A"/>
    <w:rsid w:val="002249C2"/>
    <w:rsid w:val="00224CF2"/>
    <w:rsid w:val="00224DC7"/>
    <w:rsid w:val="00224F98"/>
    <w:rsid w:val="002250DD"/>
    <w:rsid w:val="002252B8"/>
    <w:rsid w:val="002253F6"/>
    <w:rsid w:val="0022546D"/>
    <w:rsid w:val="002254D9"/>
    <w:rsid w:val="0022565C"/>
    <w:rsid w:val="002256C6"/>
    <w:rsid w:val="00225DB9"/>
    <w:rsid w:val="00225DEB"/>
    <w:rsid w:val="00225E5B"/>
    <w:rsid w:val="00225E83"/>
    <w:rsid w:val="00226075"/>
    <w:rsid w:val="0022620E"/>
    <w:rsid w:val="00226404"/>
    <w:rsid w:val="00226571"/>
    <w:rsid w:val="002266FB"/>
    <w:rsid w:val="00226A32"/>
    <w:rsid w:val="00226A6F"/>
    <w:rsid w:val="00226A7A"/>
    <w:rsid w:val="00226D42"/>
    <w:rsid w:val="00226DD1"/>
    <w:rsid w:val="002270B4"/>
    <w:rsid w:val="00227737"/>
    <w:rsid w:val="00227A0B"/>
    <w:rsid w:val="00227A63"/>
    <w:rsid w:val="00230084"/>
    <w:rsid w:val="00230090"/>
    <w:rsid w:val="00230233"/>
    <w:rsid w:val="00230331"/>
    <w:rsid w:val="002303C5"/>
    <w:rsid w:val="0023048C"/>
    <w:rsid w:val="00230886"/>
    <w:rsid w:val="00230D91"/>
    <w:rsid w:val="00230EFD"/>
    <w:rsid w:val="00231103"/>
    <w:rsid w:val="00231351"/>
    <w:rsid w:val="00231496"/>
    <w:rsid w:val="002315B1"/>
    <w:rsid w:val="002315BC"/>
    <w:rsid w:val="0023193A"/>
    <w:rsid w:val="00231F64"/>
    <w:rsid w:val="00232009"/>
    <w:rsid w:val="0023234F"/>
    <w:rsid w:val="00232979"/>
    <w:rsid w:val="00232A1C"/>
    <w:rsid w:val="00232CBE"/>
    <w:rsid w:val="00232DFE"/>
    <w:rsid w:val="00232F5F"/>
    <w:rsid w:val="002335B4"/>
    <w:rsid w:val="002337D0"/>
    <w:rsid w:val="0023408C"/>
    <w:rsid w:val="002340CC"/>
    <w:rsid w:val="002344EB"/>
    <w:rsid w:val="00234520"/>
    <w:rsid w:val="0023463E"/>
    <w:rsid w:val="00234968"/>
    <w:rsid w:val="00234BB2"/>
    <w:rsid w:val="00234C13"/>
    <w:rsid w:val="00234E1F"/>
    <w:rsid w:val="00234FB9"/>
    <w:rsid w:val="0023509D"/>
    <w:rsid w:val="002350E8"/>
    <w:rsid w:val="00235141"/>
    <w:rsid w:val="00235D14"/>
    <w:rsid w:val="00235E0B"/>
    <w:rsid w:val="0023618D"/>
    <w:rsid w:val="002364A8"/>
    <w:rsid w:val="0023656B"/>
    <w:rsid w:val="0023680E"/>
    <w:rsid w:val="0023686A"/>
    <w:rsid w:val="00236871"/>
    <w:rsid w:val="002368FB"/>
    <w:rsid w:val="00236A86"/>
    <w:rsid w:val="00236D33"/>
    <w:rsid w:val="002371D9"/>
    <w:rsid w:val="002374D5"/>
    <w:rsid w:val="00237654"/>
    <w:rsid w:val="00237780"/>
    <w:rsid w:val="00237DFA"/>
    <w:rsid w:val="00237EF7"/>
    <w:rsid w:val="00240177"/>
    <w:rsid w:val="002402AB"/>
    <w:rsid w:val="002402ED"/>
    <w:rsid w:val="00240452"/>
    <w:rsid w:val="00240537"/>
    <w:rsid w:val="0024056B"/>
    <w:rsid w:val="00240B3B"/>
    <w:rsid w:val="002412C7"/>
    <w:rsid w:val="002413B7"/>
    <w:rsid w:val="0024162B"/>
    <w:rsid w:val="002417B5"/>
    <w:rsid w:val="0024189E"/>
    <w:rsid w:val="002418C2"/>
    <w:rsid w:val="00241B3D"/>
    <w:rsid w:val="00241C86"/>
    <w:rsid w:val="0024205F"/>
    <w:rsid w:val="00242431"/>
    <w:rsid w:val="002425FE"/>
    <w:rsid w:val="00242790"/>
    <w:rsid w:val="00242871"/>
    <w:rsid w:val="002429BD"/>
    <w:rsid w:val="00242EE6"/>
    <w:rsid w:val="00242F2D"/>
    <w:rsid w:val="00242F98"/>
    <w:rsid w:val="00243072"/>
    <w:rsid w:val="0024309B"/>
    <w:rsid w:val="0024333A"/>
    <w:rsid w:val="00243455"/>
    <w:rsid w:val="00243744"/>
    <w:rsid w:val="00243A66"/>
    <w:rsid w:val="00243B4D"/>
    <w:rsid w:val="00243BA8"/>
    <w:rsid w:val="00243C09"/>
    <w:rsid w:val="00243DC6"/>
    <w:rsid w:val="00243F05"/>
    <w:rsid w:val="00243F6C"/>
    <w:rsid w:val="00243F90"/>
    <w:rsid w:val="0024438F"/>
    <w:rsid w:val="00244641"/>
    <w:rsid w:val="0024488A"/>
    <w:rsid w:val="002448C6"/>
    <w:rsid w:val="00244BE3"/>
    <w:rsid w:val="00244C1A"/>
    <w:rsid w:val="002455C6"/>
    <w:rsid w:val="00245665"/>
    <w:rsid w:val="00245CDA"/>
    <w:rsid w:val="00245E5E"/>
    <w:rsid w:val="00245F28"/>
    <w:rsid w:val="00245F80"/>
    <w:rsid w:val="0024624D"/>
    <w:rsid w:val="002462F2"/>
    <w:rsid w:val="00246720"/>
    <w:rsid w:val="00246824"/>
    <w:rsid w:val="0024695D"/>
    <w:rsid w:val="002469F4"/>
    <w:rsid w:val="00246D1F"/>
    <w:rsid w:val="00246DBD"/>
    <w:rsid w:val="00246E91"/>
    <w:rsid w:val="00246FAA"/>
    <w:rsid w:val="002472CD"/>
    <w:rsid w:val="0024750F"/>
    <w:rsid w:val="00247AB6"/>
    <w:rsid w:val="00247F36"/>
    <w:rsid w:val="0025004C"/>
    <w:rsid w:val="00250287"/>
    <w:rsid w:val="002505AC"/>
    <w:rsid w:val="00250615"/>
    <w:rsid w:val="002506F0"/>
    <w:rsid w:val="00250708"/>
    <w:rsid w:val="00250C16"/>
    <w:rsid w:val="00250C33"/>
    <w:rsid w:val="00250C84"/>
    <w:rsid w:val="00250E6C"/>
    <w:rsid w:val="002512D1"/>
    <w:rsid w:val="00251601"/>
    <w:rsid w:val="00251615"/>
    <w:rsid w:val="00251C7C"/>
    <w:rsid w:val="00251EB6"/>
    <w:rsid w:val="00251EBF"/>
    <w:rsid w:val="00251ED7"/>
    <w:rsid w:val="00252140"/>
    <w:rsid w:val="002523D5"/>
    <w:rsid w:val="00252441"/>
    <w:rsid w:val="00252531"/>
    <w:rsid w:val="002525D1"/>
    <w:rsid w:val="002526A7"/>
    <w:rsid w:val="00252723"/>
    <w:rsid w:val="002527A7"/>
    <w:rsid w:val="00252969"/>
    <w:rsid w:val="002529AD"/>
    <w:rsid w:val="00252CF1"/>
    <w:rsid w:val="00252E71"/>
    <w:rsid w:val="002536FE"/>
    <w:rsid w:val="002537A9"/>
    <w:rsid w:val="002539A8"/>
    <w:rsid w:val="00253C88"/>
    <w:rsid w:val="00253CEB"/>
    <w:rsid w:val="00253CF5"/>
    <w:rsid w:val="00254102"/>
    <w:rsid w:val="002541A5"/>
    <w:rsid w:val="00254406"/>
    <w:rsid w:val="00254455"/>
    <w:rsid w:val="002544AE"/>
    <w:rsid w:val="00254718"/>
    <w:rsid w:val="002548DA"/>
    <w:rsid w:val="00254AED"/>
    <w:rsid w:val="00255102"/>
    <w:rsid w:val="0025557C"/>
    <w:rsid w:val="002556D9"/>
    <w:rsid w:val="0025586C"/>
    <w:rsid w:val="00255A16"/>
    <w:rsid w:val="00255B3F"/>
    <w:rsid w:val="00255E96"/>
    <w:rsid w:val="00256513"/>
    <w:rsid w:val="00256634"/>
    <w:rsid w:val="00256A11"/>
    <w:rsid w:val="00256C56"/>
    <w:rsid w:val="00256E4F"/>
    <w:rsid w:val="00256F93"/>
    <w:rsid w:val="0025701B"/>
    <w:rsid w:val="002571D3"/>
    <w:rsid w:val="002578CE"/>
    <w:rsid w:val="00257952"/>
    <w:rsid w:val="00257C8A"/>
    <w:rsid w:val="00257CA2"/>
    <w:rsid w:val="00257CEF"/>
    <w:rsid w:val="00257D58"/>
    <w:rsid w:val="00257E65"/>
    <w:rsid w:val="00257E8F"/>
    <w:rsid w:val="00257F11"/>
    <w:rsid w:val="00257FDF"/>
    <w:rsid w:val="0026021A"/>
    <w:rsid w:val="002603EF"/>
    <w:rsid w:val="002604E1"/>
    <w:rsid w:val="00260957"/>
    <w:rsid w:val="002609C3"/>
    <w:rsid w:val="00260A68"/>
    <w:rsid w:val="00260C0F"/>
    <w:rsid w:val="00260DCE"/>
    <w:rsid w:val="00261153"/>
    <w:rsid w:val="002614FE"/>
    <w:rsid w:val="00261A63"/>
    <w:rsid w:val="00261B52"/>
    <w:rsid w:val="00261CBA"/>
    <w:rsid w:val="00261D87"/>
    <w:rsid w:val="00261EE9"/>
    <w:rsid w:val="00262159"/>
    <w:rsid w:val="002621D2"/>
    <w:rsid w:val="0026260B"/>
    <w:rsid w:val="00262643"/>
    <w:rsid w:val="00262797"/>
    <w:rsid w:val="0026292C"/>
    <w:rsid w:val="00262A5C"/>
    <w:rsid w:val="00262AA6"/>
    <w:rsid w:val="00262ACB"/>
    <w:rsid w:val="00262D31"/>
    <w:rsid w:val="00262E16"/>
    <w:rsid w:val="0026304B"/>
    <w:rsid w:val="00263174"/>
    <w:rsid w:val="0026357C"/>
    <w:rsid w:val="00263582"/>
    <w:rsid w:val="00263667"/>
    <w:rsid w:val="0026383B"/>
    <w:rsid w:val="00264187"/>
    <w:rsid w:val="0026447C"/>
    <w:rsid w:val="0026461C"/>
    <w:rsid w:val="00264C55"/>
    <w:rsid w:val="00264D27"/>
    <w:rsid w:val="00264E8C"/>
    <w:rsid w:val="00264FFC"/>
    <w:rsid w:val="002653E6"/>
    <w:rsid w:val="002657BB"/>
    <w:rsid w:val="00265A08"/>
    <w:rsid w:val="00265BFA"/>
    <w:rsid w:val="002667C8"/>
    <w:rsid w:val="00266A23"/>
    <w:rsid w:val="00266DEC"/>
    <w:rsid w:val="00266E06"/>
    <w:rsid w:val="00266EB2"/>
    <w:rsid w:val="002671C7"/>
    <w:rsid w:val="002671DC"/>
    <w:rsid w:val="002672F5"/>
    <w:rsid w:val="00267607"/>
    <w:rsid w:val="002677EF"/>
    <w:rsid w:val="00267C86"/>
    <w:rsid w:val="00267D27"/>
    <w:rsid w:val="00267DF3"/>
    <w:rsid w:val="0027019B"/>
    <w:rsid w:val="00270372"/>
    <w:rsid w:val="002705D0"/>
    <w:rsid w:val="00270609"/>
    <w:rsid w:val="0027068C"/>
    <w:rsid w:val="00270B72"/>
    <w:rsid w:val="00270B8F"/>
    <w:rsid w:val="00270BA0"/>
    <w:rsid w:val="00270CB9"/>
    <w:rsid w:val="00270D34"/>
    <w:rsid w:val="00271092"/>
    <w:rsid w:val="00271D51"/>
    <w:rsid w:val="00271F20"/>
    <w:rsid w:val="00271F95"/>
    <w:rsid w:val="002725CF"/>
    <w:rsid w:val="002725E7"/>
    <w:rsid w:val="00272946"/>
    <w:rsid w:val="00272AD7"/>
    <w:rsid w:val="00272B8D"/>
    <w:rsid w:val="00272B9C"/>
    <w:rsid w:val="00272C6C"/>
    <w:rsid w:val="00272CB8"/>
    <w:rsid w:val="00273244"/>
    <w:rsid w:val="0027328A"/>
    <w:rsid w:val="00273432"/>
    <w:rsid w:val="002736AE"/>
    <w:rsid w:val="00273720"/>
    <w:rsid w:val="0027388F"/>
    <w:rsid w:val="00273D50"/>
    <w:rsid w:val="00274140"/>
    <w:rsid w:val="00274567"/>
    <w:rsid w:val="00274648"/>
    <w:rsid w:val="00274C8F"/>
    <w:rsid w:val="00274F00"/>
    <w:rsid w:val="002752B1"/>
    <w:rsid w:val="002753B2"/>
    <w:rsid w:val="002754CF"/>
    <w:rsid w:val="002754FB"/>
    <w:rsid w:val="002755D2"/>
    <w:rsid w:val="00275A62"/>
    <w:rsid w:val="00275B01"/>
    <w:rsid w:val="00275C21"/>
    <w:rsid w:val="00275C69"/>
    <w:rsid w:val="00276051"/>
    <w:rsid w:val="00276238"/>
    <w:rsid w:val="00276383"/>
    <w:rsid w:val="00276500"/>
    <w:rsid w:val="00276691"/>
    <w:rsid w:val="00276820"/>
    <w:rsid w:val="00276E18"/>
    <w:rsid w:val="00276E38"/>
    <w:rsid w:val="002775B0"/>
    <w:rsid w:val="00277926"/>
    <w:rsid w:val="00277B69"/>
    <w:rsid w:val="00277CBB"/>
    <w:rsid w:val="00277FA0"/>
    <w:rsid w:val="002801B8"/>
    <w:rsid w:val="00280206"/>
    <w:rsid w:val="00280423"/>
    <w:rsid w:val="0028057A"/>
    <w:rsid w:val="0028076D"/>
    <w:rsid w:val="00280BBA"/>
    <w:rsid w:val="00280BFB"/>
    <w:rsid w:val="00280F54"/>
    <w:rsid w:val="00280FB8"/>
    <w:rsid w:val="00281146"/>
    <w:rsid w:val="002812D3"/>
    <w:rsid w:val="002813D5"/>
    <w:rsid w:val="002818ED"/>
    <w:rsid w:val="00281E62"/>
    <w:rsid w:val="00281FD9"/>
    <w:rsid w:val="00282BFD"/>
    <w:rsid w:val="00282F36"/>
    <w:rsid w:val="00283384"/>
    <w:rsid w:val="00283478"/>
    <w:rsid w:val="00283889"/>
    <w:rsid w:val="002838A0"/>
    <w:rsid w:val="00283BF2"/>
    <w:rsid w:val="00283D45"/>
    <w:rsid w:val="00283FCA"/>
    <w:rsid w:val="002840D9"/>
    <w:rsid w:val="00284189"/>
    <w:rsid w:val="0028427B"/>
    <w:rsid w:val="00284524"/>
    <w:rsid w:val="00284604"/>
    <w:rsid w:val="00284717"/>
    <w:rsid w:val="0028493C"/>
    <w:rsid w:val="00284B50"/>
    <w:rsid w:val="00284D01"/>
    <w:rsid w:val="00285246"/>
    <w:rsid w:val="002854BB"/>
    <w:rsid w:val="002856CA"/>
    <w:rsid w:val="00285932"/>
    <w:rsid w:val="00285A45"/>
    <w:rsid w:val="00285C48"/>
    <w:rsid w:val="00285CD3"/>
    <w:rsid w:val="00285DF9"/>
    <w:rsid w:val="00286282"/>
    <w:rsid w:val="00286330"/>
    <w:rsid w:val="00286743"/>
    <w:rsid w:val="00286D2B"/>
    <w:rsid w:val="00286F5C"/>
    <w:rsid w:val="00287207"/>
    <w:rsid w:val="0028725D"/>
    <w:rsid w:val="00287295"/>
    <w:rsid w:val="002874E0"/>
    <w:rsid w:val="00287722"/>
    <w:rsid w:val="00287742"/>
    <w:rsid w:val="002878E6"/>
    <w:rsid w:val="002879BA"/>
    <w:rsid w:val="00287AD8"/>
    <w:rsid w:val="00287ADC"/>
    <w:rsid w:val="00287CA2"/>
    <w:rsid w:val="00290244"/>
    <w:rsid w:val="00290889"/>
    <w:rsid w:val="00290A71"/>
    <w:rsid w:val="00290BFE"/>
    <w:rsid w:val="00290FC2"/>
    <w:rsid w:val="00291000"/>
    <w:rsid w:val="0029124E"/>
    <w:rsid w:val="00291261"/>
    <w:rsid w:val="002918F1"/>
    <w:rsid w:val="00291E9E"/>
    <w:rsid w:val="00292223"/>
    <w:rsid w:val="0029229F"/>
    <w:rsid w:val="002925EC"/>
    <w:rsid w:val="00292899"/>
    <w:rsid w:val="00292A39"/>
    <w:rsid w:val="00292EDE"/>
    <w:rsid w:val="0029300A"/>
    <w:rsid w:val="002930B0"/>
    <w:rsid w:val="002931A4"/>
    <w:rsid w:val="00293476"/>
    <w:rsid w:val="002939DC"/>
    <w:rsid w:val="00293C4A"/>
    <w:rsid w:val="00293CAC"/>
    <w:rsid w:val="002941F9"/>
    <w:rsid w:val="00294446"/>
    <w:rsid w:val="00294BBA"/>
    <w:rsid w:val="00294E9B"/>
    <w:rsid w:val="00294F60"/>
    <w:rsid w:val="0029543F"/>
    <w:rsid w:val="002958DF"/>
    <w:rsid w:val="00295909"/>
    <w:rsid w:val="002959B8"/>
    <w:rsid w:val="00296153"/>
    <w:rsid w:val="00296227"/>
    <w:rsid w:val="00296407"/>
    <w:rsid w:val="002965AA"/>
    <w:rsid w:val="00296614"/>
    <w:rsid w:val="0029676E"/>
    <w:rsid w:val="00296B72"/>
    <w:rsid w:val="00296D09"/>
    <w:rsid w:val="00296EC5"/>
    <w:rsid w:val="00296F6D"/>
    <w:rsid w:val="00297080"/>
    <w:rsid w:val="002970E4"/>
    <w:rsid w:val="002970E6"/>
    <w:rsid w:val="00297246"/>
    <w:rsid w:val="0029735C"/>
    <w:rsid w:val="0029742E"/>
    <w:rsid w:val="0029776D"/>
    <w:rsid w:val="002979AE"/>
    <w:rsid w:val="00297A8B"/>
    <w:rsid w:val="00297D21"/>
    <w:rsid w:val="002A030C"/>
    <w:rsid w:val="002A041B"/>
    <w:rsid w:val="002A096C"/>
    <w:rsid w:val="002A0B43"/>
    <w:rsid w:val="002A0D72"/>
    <w:rsid w:val="002A107A"/>
    <w:rsid w:val="002A119C"/>
    <w:rsid w:val="002A11EE"/>
    <w:rsid w:val="002A1329"/>
    <w:rsid w:val="002A173A"/>
    <w:rsid w:val="002A1AE5"/>
    <w:rsid w:val="002A1D09"/>
    <w:rsid w:val="002A1FB1"/>
    <w:rsid w:val="002A1FDC"/>
    <w:rsid w:val="002A217E"/>
    <w:rsid w:val="002A23E7"/>
    <w:rsid w:val="002A25C4"/>
    <w:rsid w:val="002A2612"/>
    <w:rsid w:val="002A2976"/>
    <w:rsid w:val="002A297F"/>
    <w:rsid w:val="002A2EEB"/>
    <w:rsid w:val="002A2F0E"/>
    <w:rsid w:val="002A2F42"/>
    <w:rsid w:val="002A2FFB"/>
    <w:rsid w:val="002A36DF"/>
    <w:rsid w:val="002A3EEA"/>
    <w:rsid w:val="002A3F34"/>
    <w:rsid w:val="002A40FD"/>
    <w:rsid w:val="002A423C"/>
    <w:rsid w:val="002A46B3"/>
    <w:rsid w:val="002A47B2"/>
    <w:rsid w:val="002A4B41"/>
    <w:rsid w:val="002A4BF7"/>
    <w:rsid w:val="002A502A"/>
    <w:rsid w:val="002A50E0"/>
    <w:rsid w:val="002A58E9"/>
    <w:rsid w:val="002A59A0"/>
    <w:rsid w:val="002A5B55"/>
    <w:rsid w:val="002A5EB7"/>
    <w:rsid w:val="002A5F52"/>
    <w:rsid w:val="002A6180"/>
    <w:rsid w:val="002A63C0"/>
    <w:rsid w:val="002A652B"/>
    <w:rsid w:val="002A6A33"/>
    <w:rsid w:val="002A6B16"/>
    <w:rsid w:val="002A6E20"/>
    <w:rsid w:val="002A6E88"/>
    <w:rsid w:val="002A6EA7"/>
    <w:rsid w:val="002A7078"/>
    <w:rsid w:val="002A71A0"/>
    <w:rsid w:val="002A7249"/>
    <w:rsid w:val="002A73D9"/>
    <w:rsid w:val="002A747A"/>
    <w:rsid w:val="002A74FA"/>
    <w:rsid w:val="002A7638"/>
    <w:rsid w:val="002A7713"/>
    <w:rsid w:val="002A78FA"/>
    <w:rsid w:val="002A78FF"/>
    <w:rsid w:val="002A7982"/>
    <w:rsid w:val="002A7B61"/>
    <w:rsid w:val="002A7CEE"/>
    <w:rsid w:val="002A7DE6"/>
    <w:rsid w:val="002A7DFA"/>
    <w:rsid w:val="002A7E28"/>
    <w:rsid w:val="002B013D"/>
    <w:rsid w:val="002B03D8"/>
    <w:rsid w:val="002B047B"/>
    <w:rsid w:val="002B05BE"/>
    <w:rsid w:val="002B0BA1"/>
    <w:rsid w:val="002B0DDF"/>
    <w:rsid w:val="002B0F60"/>
    <w:rsid w:val="002B100A"/>
    <w:rsid w:val="002B11CD"/>
    <w:rsid w:val="002B1594"/>
    <w:rsid w:val="002B1798"/>
    <w:rsid w:val="002B1871"/>
    <w:rsid w:val="002B1DCD"/>
    <w:rsid w:val="002B1E60"/>
    <w:rsid w:val="002B1E90"/>
    <w:rsid w:val="002B1FF5"/>
    <w:rsid w:val="002B207B"/>
    <w:rsid w:val="002B272C"/>
    <w:rsid w:val="002B2A2D"/>
    <w:rsid w:val="002B2B05"/>
    <w:rsid w:val="002B2C24"/>
    <w:rsid w:val="002B2F74"/>
    <w:rsid w:val="002B3122"/>
    <w:rsid w:val="002B334B"/>
    <w:rsid w:val="002B3551"/>
    <w:rsid w:val="002B3A73"/>
    <w:rsid w:val="002B3C0B"/>
    <w:rsid w:val="002B4009"/>
    <w:rsid w:val="002B40F2"/>
    <w:rsid w:val="002B4305"/>
    <w:rsid w:val="002B440B"/>
    <w:rsid w:val="002B4651"/>
    <w:rsid w:val="002B4817"/>
    <w:rsid w:val="002B4A60"/>
    <w:rsid w:val="002B4EBC"/>
    <w:rsid w:val="002B4F6A"/>
    <w:rsid w:val="002B4FED"/>
    <w:rsid w:val="002B53C5"/>
    <w:rsid w:val="002B5480"/>
    <w:rsid w:val="002B559D"/>
    <w:rsid w:val="002B55EC"/>
    <w:rsid w:val="002B560E"/>
    <w:rsid w:val="002B5A36"/>
    <w:rsid w:val="002B5DD2"/>
    <w:rsid w:val="002B5E5B"/>
    <w:rsid w:val="002B5F52"/>
    <w:rsid w:val="002B5FE3"/>
    <w:rsid w:val="002B62A4"/>
    <w:rsid w:val="002B64C2"/>
    <w:rsid w:val="002B6E3C"/>
    <w:rsid w:val="002B6FA9"/>
    <w:rsid w:val="002B7164"/>
    <w:rsid w:val="002B719A"/>
    <w:rsid w:val="002B7435"/>
    <w:rsid w:val="002B74FF"/>
    <w:rsid w:val="002B7525"/>
    <w:rsid w:val="002B75E3"/>
    <w:rsid w:val="002B7645"/>
    <w:rsid w:val="002B78F4"/>
    <w:rsid w:val="002C00D8"/>
    <w:rsid w:val="002C0A0D"/>
    <w:rsid w:val="002C0C4E"/>
    <w:rsid w:val="002C0D5B"/>
    <w:rsid w:val="002C0F3D"/>
    <w:rsid w:val="002C1367"/>
    <w:rsid w:val="002C13E5"/>
    <w:rsid w:val="002C1433"/>
    <w:rsid w:val="002C14E7"/>
    <w:rsid w:val="002C192B"/>
    <w:rsid w:val="002C1B49"/>
    <w:rsid w:val="002C1FB4"/>
    <w:rsid w:val="002C20FD"/>
    <w:rsid w:val="002C21F3"/>
    <w:rsid w:val="002C2549"/>
    <w:rsid w:val="002C25E3"/>
    <w:rsid w:val="002C27D5"/>
    <w:rsid w:val="002C2B48"/>
    <w:rsid w:val="002C2C5B"/>
    <w:rsid w:val="002C352E"/>
    <w:rsid w:val="002C3C2F"/>
    <w:rsid w:val="002C3FBB"/>
    <w:rsid w:val="002C4DA6"/>
    <w:rsid w:val="002C5439"/>
    <w:rsid w:val="002C552B"/>
    <w:rsid w:val="002C5887"/>
    <w:rsid w:val="002C58DC"/>
    <w:rsid w:val="002C59EF"/>
    <w:rsid w:val="002C5B4D"/>
    <w:rsid w:val="002C5F99"/>
    <w:rsid w:val="002C60D6"/>
    <w:rsid w:val="002C666A"/>
    <w:rsid w:val="002C721F"/>
    <w:rsid w:val="002C7228"/>
    <w:rsid w:val="002C72A8"/>
    <w:rsid w:val="002C72DA"/>
    <w:rsid w:val="002C74F1"/>
    <w:rsid w:val="002C76D5"/>
    <w:rsid w:val="002C7934"/>
    <w:rsid w:val="002C7CB2"/>
    <w:rsid w:val="002D0091"/>
    <w:rsid w:val="002D00C2"/>
    <w:rsid w:val="002D067B"/>
    <w:rsid w:val="002D071D"/>
    <w:rsid w:val="002D07B5"/>
    <w:rsid w:val="002D085C"/>
    <w:rsid w:val="002D0BC3"/>
    <w:rsid w:val="002D0E28"/>
    <w:rsid w:val="002D1003"/>
    <w:rsid w:val="002D1012"/>
    <w:rsid w:val="002D1165"/>
    <w:rsid w:val="002D1202"/>
    <w:rsid w:val="002D12DB"/>
    <w:rsid w:val="002D1362"/>
    <w:rsid w:val="002D1367"/>
    <w:rsid w:val="002D1688"/>
    <w:rsid w:val="002D1AA8"/>
    <w:rsid w:val="002D1B7F"/>
    <w:rsid w:val="002D21B8"/>
    <w:rsid w:val="002D2525"/>
    <w:rsid w:val="002D26C0"/>
    <w:rsid w:val="002D2F2B"/>
    <w:rsid w:val="002D319A"/>
    <w:rsid w:val="002D34A2"/>
    <w:rsid w:val="002D37CB"/>
    <w:rsid w:val="002D3ACF"/>
    <w:rsid w:val="002D3BC9"/>
    <w:rsid w:val="002D3FCC"/>
    <w:rsid w:val="002D4170"/>
    <w:rsid w:val="002D424D"/>
    <w:rsid w:val="002D43D4"/>
    <w:rsid w:val="002D44BF"/>
    <w:rsid w:val="002D4705"/>
    <w:rsid w:val="002D4785"/>
    <w:rsid w:val="002D4B15"/>
    <w:rsid w:val="002D4F0E"/>
    <w:rsid w:val="002D50EE"/>
    <w:rsid w:val="002D55F6"/>
    <w:rsid w:val="002D59A5"/>
    <w:rsid w:val="002D5DD1"/>
    <w:rsid w:val="002D5F05"/>
    <w:rsid w:val="002D6171"/>
    <w:rsid w:val="002D61DC"/>
    <w:rsid w:val="002D62E9"/>
    <w:rsid w:val="002D6628"/>
    <w:rsid w:val="002D6B05"/>
    <w:rsid w:val="002D6E03"/>
    <w:rsid w:val="002D703D"/>
    <w:rsid w:val="002D70AE"/>
    <w:rsid w:val="002D70B0"/>
    <w:rsid w:val="002D71E7"/>
    <w:rsid w:val="002D73A4"/>
    <w:rsid w:val="002D780E"/>
    <w:rsid w:val="002D7D3E"/>
    <w:rsid w:val="002E020A"/>
    <w:rsid w:val="002E03C1"/>
    <w:rsid w:val="002E0578"/>
    <w:rsid w:val="002E05B0"/>
    <w:rsid w:val="002E0620"/>
    <w:rsid w:val="002E06F6"/>
    <w:rsid w:val="002E0A93"/>
    <w:rsid w:val="002E0E01"/>
    <w:rsid w:val="002E1516"/>
    <w:rsid w:val="002E16F5"/>
    <w:rsid w:val="002E17C4"/>
    <w:rsid w:val="002E1E76"/>
    <w:rsid w:val="002E1EFF"/>
    <w:rsid w:val="002E2036"/>
    <w:rsid w:val="002E2299"/>
    <w:rsid w:val="002E242A"/>
    <w:rsid w:val="002E24C7"/>
    <w:rsid w:val="002E2735"/>
    <w:rsid w:val="002E282E"/>
    <w:rsid w:val="002E28B4"/>
    <w:rsid w:val="002E2BBD"/>
    <w:rsid w:val="002E2D5E"/>
    <w:rsid w:val="002E2EC8"/>
    <w:rsid w:val="002E2EE6"/>
    <w:rsid w:val="002E3030"/>
    <w:rsid w:val="002E327E"/>
    <w:rsid w:val="002E3481"/>
    <w:rsid w:val="002E376A"/>
    <w:rsid w:val="002E3A07"/>
    <w:rsid w:val="002E3B11"/>
    <w:rsid w:val="002E3B99"/>
    <w:rsid w:val="002E3CB0"/>
    <w:rsid w:val="002E3E33"/>
    <w:rsid w:val="002E438D"/>
    <w:rsid w:val="002E44AB"/>
    <w:rsid w:val="002E45B9"/>
    <w:rsid w:val="002E4704"/>
    <w:rsid w:val="002E496E"/>
    <w:rsid w:val="002E4B32"/>
    <w:rsid w:val="002E4C04"/>
    <w:rsid w:val="002E500E"/>
    <w:rsid w:val="002E5203"/>
    <w:rsid w:val="002E54D9"/>
    <w:rsid w:val="002E5A69"/>
    <w:rsid w:val="002E5BD3"/>
    <w:rsid w:val="002E5CD3"/>
    <w:rsid w:val="002E5D01"/>
    <w:rsid w:val="002E601D"/>
    <w:rsid w:val="002E60D8"/>
    <w:rsid w:val="002E6321"/>
    <w:rsid w:val="002E6565"/>
    <w:rsid w:val="002E65C0"/>
    <w:rsid w:val="002E66F0"/>
    <w:rsid w:val="002E677F"/>
    <w:rsid w:val="002E6962"/>
    <w:rsid w:val="002E6DF3"/>
    <w:rsid w:val="002E74A1"/>
    <w:rsid w:val="002E776C"/>
    <w:rsid w:val="002E7816"/>
    <w:rsid w:val="002E7841"/>
    <w:rsid w:val="002E79EB"/>
    <w:rsid w:val="002E7A33"/>
    <w:rsid w:val="002E7A6B"/>
    <w:rsid w:val="002E7CE2"/>
    <w:rsid w:val="002E7D42"/>
    <w:rsid w:val="002F01EA"/>
    <w:rsid w:val="002F0911"/>
    <w:rsid w:val="002F0A07"/>
    <w:rsid w:val="002F0D6C"/>
    <w:rsid w:val="002F0F29"/>
    <w:rsid w:val="002F11FB"/>
    <w:rsid w:val="002F11FC"/>
    <w:rsid w:val="002F1367"/>
    <w:rsid w:val="002F16E7"/>
    <w:rsid w:val="002F1A23"/>
    <w:rsid w:val="002F1EB4"/>
    <w:rsid w:val="002F1F54"/>
    <w:rsid w:val="002F213B"/>
    <w:rsid w:val="002F26F8"/>
    <w:rsid w:val="002F2768"/>
    <w:rsid w:val="002F2811"/>
    <w:rsid w:val="002F29B9"/>
    <w:rsid w:val="002F2C05"/>
    <w:rsid w:val="002F2CE9"/>
    <w:rsid w:val="002F3063"/>
    <w:rsid w:val="002F31A6"/>
    <w:rsid w:val="002F31C0"/>
    <w:rsid w:val="002F322C"/>
    <w:rsid w:val="002F3292"/>
    <w:rsid w:val="002F34D9"/>
    <w:rsid w:val="002F359A"/>
    <w:rsid w:val="002F367C"/>
    <w:rsid w:val="002F37B4"/>
    <w:rsid w:val="002F3893"/>
    <w:rsid w:val="002F4343"/>
    <w:rsid w:val="002F4995"/>
    <w:rsid w:val="002F49CC"/>
    <w:rsid w:val="002F4A0E"/>
    <w:rsid w:val="002F4BE3"/>
    <w:rsid w:val="002F4C04"/>
    <w:rsid w:val="002F4FC4"/>
    <w:rsid w:val="002F5265"/>
    <w:rsid w:val="002F54D1"/>
    <w:rsid w:val="002F5716"/>
    <w:rsid w:val="002F592E"/>
    <w:rsid w:val="002F5FD3"/>
    <w:rsid w:val="002F6255"/>
    <w:rsid w:val="002F629A"/>
    <w:rsid w:val="002F62AA"/>
    <w:rsid w:val="002F6317"/>
    <w:rsid w:val="002F6530"/>
    <w:rsid w:val="002F657A"/>
    <w:rsid w:val="002F673B"/>
    <w:rsid w:val="002F6A00"/>
    <w:rsid w:val="002F6C7A"/>
    <w:rsid w:val="002F6F42"/>
    <w:rsid w:val="002F7182"/>
    <w:rsid w:val="002F7219"/>
    <w:rsid w:val="002F7568"/>
    <w:rsid w:val="002F778D"/>
    <w:rsid w:val="002F7A07"/>
    <w:rsid w:val="002F7AED"/>
    <w:rsid w:val="002F7C53"/>
    <w:rsid w:val="002F7D9C"/>
    <w:rsid w:val="002F7EC9"/>
    <w:rsid w:val="003002D2"/>
    <w:rsid w:val="003003B4"/>
    <w:rsid w:val="0030054B"/>
    <w:rsid w:val="0030076C"/>
    <w:rsid w:val="003007A3"/>
    <w:rsid w:val="00300A04"/>
    <w:rsid w:val="00300EDD"/>
    <w:rsid w:val="00300F0B"/>
    <w:rsid w:val="00301285"/>
    <w:rsid w:val="00301358"/>
    <w:rsid w:val="00302094"/>
    <w:rsid w:val="0030212A"/>
    <w:rsid w:val="0030217A"/>
    <w:rsid w:val="003023B9"/>
    <w:rsid w:val="00302849"/>
    <w:rsid w:val="003029BF"/>
    <w:rsid w:val="00302BC6"/>
    <w:rsid w:val="00302ED6"/>
    <w:rsid w:val="00303051"/>
    <w:rsid w:val="0030317A"/>
    <w:rsid w:val="00303356"/>
    <w:rsid w:val="003033F0"/>
    <w:rsid w:val="00303750"/>
    <w:rsid w:val="00303D83"/>
    <w:rsid w:val="0030400D"/>
    <w:rsid w:val="003040C0"/>
    <w:rsid w:val="003040F1"/>
    <w:rsid w:val="00304502"/>
    <w:rsid w:val="003045B5"/>
    <w:rsid w:val="00304B46"/>
    <w:rsid w:val="00304D47"/>
    <w:rsid w:val="00305059"/>
    <w:rsid w:val="003051C5"/>
    <w:rsid w:val="003051D3"/>
    <w:rsid w:val="00305881"/>
    <w:rsid w:val="00305A23"/>
    <w:rsid w:val="00305C82"/>
    <w:rsid w:val="00305D03"/>
    <w:rsid w:val="003061FF"/>
    <w:rsid w:val="003065EF"/>
    <w:rsid w:val="00306FEC"/>
    <w:rsid w:val="0030719A"/>
    <w:rsid w:val="0030725E"/>
    <w:rsid w:val="0030788C"/>
    <w:rsid w:val="00307D7F"/>
    <w:rsid w:val="003102CC"/>
    <w:rsid w:val="00310928"/>
    <w:rsid w:val="00310E38"/>
    <w:rsid w:val="00310E77"/>
    <w:rsid w:val="00310FD2"/>
    <w:rsid w:val="00311058"/>
    <w:rsid w:val="003111D7"/>
    <w:rsid w:val="003113FF"/>
    <w:rsid w:val="00311774"/>
    <w:rsid w:val="00311970"/>
    <w:rsid w:val="00311E11"/>
    <w:rsid w:val="00311E19"/>
    <w:rsid w:val="003121EE"/>
    <w:rsid w:val="00312355"/>
    <w:rsid w:val="003128B0"/>
    <w:rsid w:val="00312962"/>
    <w:rsid w:val="00312A10"/>
    <w:rsid w:val="0031389C"/>
    <w:rsid w:val="003138EF"/>
    <w:rsid w:val="003139D3"/>
    <w:rsid w:val="00313E5B"/>
    <w:rsid w:val="00313FFC"/>
    <w:rsid w:val="00314483"/>
    <w:rsid w:val="003146D0"/>
    <w:rsid w:val="00314A27"/>
    <w:rsid w:val="00314DC5"/>
    <w:rsid w:val="00314DC8"/>
    <w:rsid w:val="003151E3"/>
    <w:rsid w:val="003152CB"/>
    <w:rsid w:val="003154DF"/>
    <w:rsid w:val="003158C2"/>
    <w:rsid w:val="00315A10"/>
    <w:rsid w:val="00315E48"/>
    <w:rsid w:val="00315E58"/>
    <w:rsid w:val="00315EE0"/>
    <w:rsid w:val="0031612C"/>
    <w:rsid w:val="003163BE"/>
    <w:rsid w:val="003165D0"/>
    <w:rsid w:val="003165E0"/>
    <w:rsid w:val="00316622"/>
    <w:rsid w:val="003169DE"/>
    <w:rsid w:val="00316DB4"/>
    <w:rsid w:val="00317224"/>
    <w:rsid w:val="00317B74"/>
    <w:rsid w:val="003200D5"/>
    <w:rsid w:val="0032012F"/>
    <w:rsid w:val="00320222"/>
    <w:rsid w:val="003204DE"/>
    <w:rsid w:val="0032057D"/>
    <w:rsid w:val="00320C67"/>
    <w:rsid w:val="00320CB9"/>
    <w:rsid w:val="00320D1B"/>
    <w:rsid w:val="0032100C"/>
    <w:rsid w:val="0032105B"/>
    <w:rsid w:val="003210FB"/>
    <w:rsid w:val="00321350"/>
    <w:rsid w:val="003217C9"/>
    <w:rsid w:val="00321838"/>
    <w:rsid w:val="00321934"/>
    <w:rsid w:val="00321A5F"/>
    <w:rsid w:val="00321B4A"/>
    <w:rsid w:val="00321B70"/>
    <w:rsid w:val="00321EA8"/>
    <w:rsid w:val="00322224"/>
    <w:rsid w:val="00322251"/>
    <w:rsid w:val="0032246F"/>
    <w:rsid w:val="003224AB"/>
    <w:rsid w:val="003225E5"/>
    <w:rsid w:val="0032269F"/>
    <w:rsid w:val="003226F2"/>
    <w:rsid w:val="00322AAE"/>
    <w:rsid w:val="00322D74"/>
    <w:rsid w:val="0032305D"/>
    <w:rsid w:val="0032326F"/>
    <w:rsid w:val="003235B7"/>
    <w:rsid w:val="0032374B"/>
    <w:rsid w:val="00323817"/>
    <w:rsid w:val="00323953"/>
    <w:rsid w:val="00323B7B"/>
    <w:rsid w:val="00323C9D"/>
    <w:rsid w:val="00323F7A"/>
    <w:rsid w:val="00324006"/>
    <w:rsid w:val="0032415D"/>
    <w:rsid w:val="003247B9"/>
    <w:rsid w:val="00324998"/>
    <w:rsid w:val="00324A16"/>
    <w:rsid w:val="00324A5D"/>
    <w:rsid w:val="00324DA9"/>
    <w:rsid w:val="00324E00"/>
    <w:rsid w:val="00324F9A"/>
    <w:rsid w:val="0032500B"/>
    <w:rsid w:val="003250F5"/>
    <w:rsid w:val="003251F6"/>
    <w:rsid w:val="0032566C"/>
    <w:rsid w:val="00325791"/>
    <w:rsid w:val="00325BC9"/>
    <w:rsid w:val="00325CDB"/>
    <w:rsid w:val="00325E0F"/>
    <w:rsid w:val="0032643D"/>
    <w:rsid w:val="003264C8"/>
    <w:rsid w:val="00326665"/>
    <w:rsid w:val="003266E6"/>
    <w:rsid w:val="00326754"/>
    <w:rsid w:val="00326961"/>
    <w:rsid w:val="00326B13"/>
    <w:rsid w:val="00326E1E"/>
    <w:rsid w:val="00326E28"/>
    <w:rsid w:val="00326ED2"/>
    <w:rsid w:val="00326F2F"/>
    <w:rsid w:val="00326F35"/>
    <w:rsid w:val="003270E2"/>
    <w:rsid w:val="00327132"/>
    <w:rsid w:val="00327742"/>
    <w:rsid w:val="00327833"/>
    <w:rsid w:val="00327940"/>
    <w:rsid w:val="00327B0E"/>
    <w:rsid w:val="00327B22"/>
    <w:rsid w:val="00327BCF"/>
    <w:rsid w:val="003302CE"/>
    <w:rsid w:val="00330336"/>
    <w:rsid w:val="0033042C"/>
    <w:rsid w:val="0033051D"/>
    <w:rsid w:val="00330606"/>
    <w:rsid w:val="003309A5"/>
    <w:rsid w:val="003309BD"/>
    <w:rsid w:val="003309DA"/>
    <w:rsid w:val="00330C0D"/>
    <w:rsid w:val="0033109E"/>
    <w:rsid w:val="0033114A"/>
    <w:rsid w:val="003311EF"/>
    <w:rsid w:val="003311F5"/>
    <w:rsid w:val="0033143D"/>
    <w:rsid w:val="00331663"/>
    <w:rsid w:val="00331B71"/>
    <w:rsid w:val="00331E63"/>
    <w:rsid w:val="0033224F"/>
    <w:rsid w:val="00332543"/>
    <w:rsid w:val="00332AED"/>
    <w:rsid w:val="00332B7C"/>
    <w:rsid w:val="00332B8B"/>
    <w:rsid w:val="00332C55"/>
    <w:rsid w:val="00332D8E"/>
    <w:rsid w:val="00333200"/>
    <w:rsid w:val="003333C4"/>
    <w:rsid w:val="00333B30"/>
    <w:rsid w:val="00333FE3"/>
    <w:rsid w:val="00334428"/>
    <w:rsid w:val="00334574"/>
    <w:rsid w:val="003346C0"/>
    <w:rsid w:val="003347F9"/>
    <w:rsid w:val="00334CE3"/>
    <w:rsid w:val="00334EFD"/>
    <w:rsid w:val="003352D0"/>
    <w:rsid w:val="003353EF"/>
    <w:rsid w:val="00335623"/>
    <w:rsid w:val="0033569D"/>
    <w:rsid w:val="003356D3"/>
    <w:rsid w:val="003356F5"/>
    <w:rsid w:val="00335767"/>
    <w:rsid w:val="003357F8"/>
    <w:rsid w:val="00335856"/>
    <w:rsid w:val="00335868"/>
    <w:rsid w:val="00335BBD"/>
    <w:rsid w:val="00335D28"/>
    <w:rsid w:val="00335DDC"/>
    <w:rsid w:val="00335EA4"/>
    <w:rsid w:val="003366E2"/>
    <w:rsid w:val="00336C0E"/>
    <w:rsid w:val="00336C57"/>
    <w:rsid w:val="003376EB"/>
    <w:rsid w:val="00337779"/>
    <w:rsid w:val="0033779B"/>
    <w:rsid w:val="003377D1"/>
    <w:rsid w:val="00337BF5"/>
    <w:rsid w:val="00337FDD"/>
    <w:rsid w:val="003401FC"/>
    <w:rsid w:val="0034031C"/>
    <w:rsid w:val="003406A4"/>
    <w:rsid w:val="003408DC"/>
    <w:rsid w:val="003408DE"/>
    <w:rsid w:val="00340B5C"/>
    <w:rsid w:val="00340DD1"/>
    <w:rsid w:val="00340F52"/>
    <w:rsid w:val="00341023"/>
    <w:rsid w:val="003410DE"/>
    <w:rsid w:val="00341313"/>
    <w:rsid w:val="00341540"/>
    <w:rsid w:val="00341656"/>
    <w:rsid w:val="00341698"/>
    <w:rsid w:val="00341786"/>
    <w:rsid w:val="00341962"/>
    <w:rsid w:val="00341F85"/>
    <w:rsid w:val="00342166"/>
    <w:rsid w:val="00342287"/>
    <w:rsid w:val="00342343"/>
    <w:rsid w:val="0034242A"/>
    <w:rsid w:val="003424FD"/>
    <w:rsid w:val="00342537"/>
    <w:rsid w:val="003426F4"/>
    <w:rsid w:val="00342A2A"/>
    <w:rsid w:val="00342B6C"/>
    <w:rsid w:val="0034327E"/>
    <w:rsid w:val="00343406"/>
    <w:rsid w:val="0034352F"/>
    <w:rsid w:val="003435DB"/>
    <w:rsid w:val="0034367E"/>
    <w:rsid w:val="00343996"/>
    <w:rsid w:val="00343A29"/>
    <w:rsid w:val="00343A2A"/>
    <w:rsid w:val="00343ABF"/>
    <w:rsid w:val="00343E51"/>
    <w:rsid w:val="003440C8"/>
    <w:rsid w:val="003442DA"/>
    <w:rsid w:val="003444A6"/>
    <w:rsid w:val="003445DC"/>
    <w:rsid w:val="00344984"/>
    <w:rsid w:val="00344C41"/>
    <w:rsid w:val="00344FB7"/>
    <w:rsid w:val="00344FC5"/>
    <w:rsid w:val="00344FFC"/>
    <w:rsid w:val="003450D1"/>
    <w:rsid w:val="0034513B"/>
    <w:rsid w:val="0034561E"/>
    <w:rsid w:val="003456C1"/>
    <w:rsid w:val="003458A5"/>
    <w:rsid w:val="00345907"/>
    <w:rsid w:val="003465B7"/>
    <w:rsid w:val="00346746"/>
    <w:rsid w:val="003467B3"/>
    <w:rsid w:val="0034692E"/>
    <w:rsid w:val="00346B57"/>
    <w:rsid w:val="00346BE7"/>
    <w:rsid w:val="00346F80"/>
    <w:rsid w:val="0034704E"/>
    <w:rsid w:val="00347157"/>
    <w:rsid w:val="003472F3"/>
    <w:rsid w:val="00347337"/>
    <w:rsid w:val="003474BF"/>
    <w:rsid w:val="00347559"/>
    <w:rsid w:val="003476DE"/>
    <w:rsid w:val="0034773F"/>
    <w:rsid w:val="00347786"/>
    <w:rsid w:val="003479CA"/>
    <w:rsid w:val="00347A06"/>
    <w:rsid w:val="00347B41"/>
    <w:rsid w:val="00347BC0"/>
    <w:rsid w:val="00347E78"/>
    <w:rsid w:val="0035006B"/>
    <w:rsid w:val="00350179"/>
    <w:rsid w:val="0035032B"/>
    <w:rsid w:val="003504EF"/>
    <w:rsid w:val="00350A02"/>
    <w:rsid w:val="00350B2B"/>
    <w:rsid w:val="00350B4F"/>
    <w:rsid w:val="00350CEE"/>
    <w:rsid w:val="003513C0"/>
    <w:rsid w:val="003516DA"/>
    <w:rsid w:val="00351B4E"/>
    <w:rsid w:val="00351C66"/>
    <w:rsid w:val="00352179"/>
    <w:rsid w:val="003525A1"/>
    <w:rsid w:val="003525D9"/>
    <w:rsid w:val="0035267B"/>
    <w:rsid w:val="00352928"/>
    <w:rsid w:val="00352C56"/>
    <w:rsid w:val="00352EC9"/>
    <w:rsid w:val="003531FB"/>
    <w:rsid w:val="00353768"/>
    <w:rsid w:val="00353F06"/>
    <w:rsid w:val="0035465C"/>
    <w:rsid w:val="003548F2"/>
    <w:rsid w:val="003549FB"/>
    <w:rsid w:val="00354D2F"/>
    <w:rsid w:val="00354DB1"/>
    <w:rsid w:val="00354E0D"/>
    <w:rsid w:val="00354F71"/>
    <w:rsid w:val="00354FAB"/>
    <w:rsid w:val="003550A9"/>
    <w:rsid w:val="003551C4"/>
    <w:rsid w:val="003554E3"/>
    <w:rsid w:val="003555FF"/>
    <w:rsid w:val="003557C3"/>
    <w:rsid w:val="003557E4"/>
    <w:rsid w:val="00355836"/>
    <w:rsid w:val="00355D27"/>
    <w:rsid w:val="00355E3D"/>
    <w:rsid w:val="003567F5"/>
    <w:rsid w:val="00356824"/>
    <w:rsid w:val="00356A6E"/>
    <w:rsid w:val="00356C77"/>
    <w:rsid w:val="00356C8C"/>
    <w:rsid w:val="00356DCA"/>
    <w:rsid w:val="00356E03"/>
    <w:rsid w:val="00356F3C"/>
    <w:rsid w:val="003570DD"/>
    <w:rsid w:val="0035717F"/>
    <w:rsid w:val="003573AE"/>
    <w:rsid w:val="00357488"/>
    <w:rsid w:val="003577B9"/>
    <w:rsid w:val="0035791B"/>
    <w:rsid w:val="00357987"/>
    <w:rsid w:val="00357CB5"/>
    <w:rsid w:val="0036019D"/>
    <w:rsid w:val="00360341"/>
    <w:rsid w:val="003604CE"/>
    <w:rsid w:val="00360905"/>
    <w:rsid w:val="0036090D"/>
    <w:rsid w:val="00360A04"/>
    <w:rsid w:val="00360CF2"/>
    <w:rsid w:val="00360E82"/>
    <w:rsid w:val="00360F85"/>
    <w:rsid w:val="00360FAA"/>
    <w:rsid w:val="0036137C"/>
    <w:rsid w:val="003619FC"/>
    <w:rsid w:val="00361E22"/>
    <w:rsid w:val="003620E6"/>
    <w:rsid w:val="003622C6"/>
    <w:rsid w:val="0036244B"/>
    <w:rsid w:val="003624C9"/>
    <w:rsid w:val="00362744"/>
    <w:rsid w:val="003628AA"/>
    <w:rsid w:val="00362DCE"/>
    <w:rsid w:val="00362F29"/>
    <w:rsid w:val="0036311A"/>
    <w:rsid w:val="003632EA"/>
    <w:rsid w:val="00363429"/>
    <w:rsid w:val="0036353B"/>
    <w:rsid w:val="00363AD0"/>
    <w:rsid w:val="00363D60"/>
    <w:rsid w:val="00363D74"/>
    <w:rsid w:val="00363DA9"/>
    <w:rsid w:val="003644A1"/>
    <w:rsid w:val="00364549"/>
    <w:rsid w:val="0036463E"/>
    <w:rsid w:val="003646F8"/>
    <w:rsid w:val="00364869"/>
    <w:rsid w:val="00364904"/>
    <w:rsid w:val="00364C64"/>
    <w:rsid w:val="00364F6D"/>
    <w:rsid w:val="00364FE5"/>
    <w:rsid w:val="003657F7"/>
    <w:rsid w:val="00365972"/>
    <w:rsid w:val="00365A40"/>
    <w:rsid w:val="00365B90"/>
    <w:rsid w:val="00365C29"/>
    <w:rsid w:val="00365D43"/>
    <w:rsid w:val="00365DC0"/>
    <w:rsid w:val="00365F2F"/>
    <w:rsid w:val="00365FAB"/>
    <w:rsid w:val="00366309"/>
    <w:rsid w:val="0036642A"/>
    <w:rsid w:val="003665C8"/>
    <w:rsid w:val="00366A94"/>
    <w:rsid w:val="00366B92"/>
    <w:rsid w:val="00366F7C"/>
    <w:rsid w:val="0036701E"/>
    <w:rsid w:val="003670B9"/>
    <w:rsid w:val="00367144"/>
    <w:rsid w:val="003672ED"/>
    <w:rsid w:val="003673A0"/>
    <w:rsid w:val="00367C19"/>
    <w:rsid w:val="00367D85"/>
    <w:rsid w:val="0037005E"/>
    <w:rsid w:val="00370338"/>
    <w:rsid w:val="00370486"/>
    <w:rsid w:val="00370493"/>
    <w:rsid w:val="00370494"/>
    <w:rsid w:val="003705D5"/>
    <w:rsid w:val="00370626"/>
    <w:rsid w:val="00370627"/>
    <w:rsid w:val="00370901"/>
    <w:rsid w:val="00370BDB"/>
    <w:rsid w:val="00370C29"/>
    <w:rsid w:val="00370D84"/>
    <w:rsid w:val="00370F07"/>
    <w:rsid w:val="00370F08"/>
    <w:rsid w:val="00371031"/>
    <w:rsid w:val="003712DE"/>
    <w:rsid w:val="00371876"/>
    <w:rsid w:val="00371A0B"/>
    <w:rsid w:val="00371A97"/>
    <w:rsid w:val="00371C4D"/>
    <w:rsid w:val="00371CA4"/>
    <w:rsid w:val="003723B4"/>
    <w:rsid w:val="0037287D"/>
    <w:rsid w:val="00372CDA"/>
    <w:rsid w:val="00372EA6"/>
    <w:rsid w:val="00372F3E"/>
    <w:rsid w:val="00373007"/>
    <w:rsid w:val="00373156"/>
    <w:rsid w:val="0037370B"/>
    <w:rsid w:val="0037394D"/>
    <w:rsid w:val="00373AAD"/>
    <w:rsid w:val="00373ACF"/>
    <w:rsid w:val="00373BEE"/>
    <w:rsid w:val="00373DC7"/>
    <w:rsid w:val="00373EA7"/>
    <w:rsid w:val="00373FA3"/>
    <w:rsid w:val="003742E9"/>
    <w:rsid w:val="00374AAB"/>
    <w:rsid w:val="00374BBE"/>
    <w:rsid w:val="00374ED5"/>
    <w:rsid w:val="00374F39"/>
    <w:rsid w:val="0037507E"/>
    <w:rsid w:val="0037548E"/>
    <w:rsid w:val="00375514"/>
    <w:rsid w:val="00375B0B"/>
    <w:rsid w:val="00375BAB"/>
    <w:rsid w:val="00375D2E"/>
    <w:rsid w:val="00376028"/>
    <w:rsid w:val="0037631F"/>
    <w:rsid w:val="003764A0"/>
    <w:rsid w:val="003765CA"/>
    <w:rsid w:val="00376613"/>
    <w:rsid w:val="0037664D"/>
    <w:rsid w:val="00376B01"/>
    <w:rsid w:val="00376D94"/>
    <w:rsid w:val="00376E48"/>
    <w:rsid w:val="003770C0"/>
    <w:rsid w:val="003772AD"/>
    <w:rsid w:val="0037743A"/>
    <w:rsid w:val="0037744D"/>
    <w:rsid w:val="0037749A"/>
    <w:rsid w:val="0037777E"/>
    <w:rsid w:val="0037782F"/>
    <w:rsid w:val="00377ABD"/>
    <w:rsid w:val="00377CA6"/>
    <w:rsid w:val="00377E64"/>
    <w:rsid w:val="0038019C"/>
    <w:rsid w:val="00380291"/>
    <w:rsid w:val="00380355"/>
    <w:rsid w:val="00380723"/>
    <w:rsid w:val="00380794"/>
    <w:rsid w:val="003807AF"/>
    <w:rsid w:val="00380A23"/>
    <w:rsid w:val="00380C7D"/>
    <w:rsid w:val="00380D5A"/>
    <w:rsid w:val="003810FD"/>
    <w:rsid w:val="003813BE"/>
    <w:rsid w:val="003816C4"/>
    <w:rsid w:val="00381961"/>
    <w:rsid w:val="00381D7A"/>
    <w:rsid w:val="003821D7"/>
    <w:rsid w:val="0038256F"/>
    <w:rsid w:val="00382FBF"/>
    <w:rsid w:val="003832CB"/>
    <w:rsid w:val="003832DC"/>
    <w:rsid w:val="0038330B"/>
    <w:rsid w:val="003835E5"/>
    <w:rsid w:val="00383825"/>
    <w:rsid w:val="00384128"/>
    <w:rsid w:val="003841E9"/>
    <w:rsid w:val="00384699"/>
    <w:rsid w:val="003849C0"/>
    <w:rsid w:val="003849ED"/>
    <w:rsid w:val="00384A9A"/>
    <w:rsid w:val="00384B3F"/>
    <w:rsid w:val="00384E79"/>
    <w:rsid w:val="00384F5A"/>
    <w:rsid w:val="003857B1"/>
    <w:rsid w:val="0038584D"/>
    <w:rsid w:val="00385991"/>
    <w:rsid w:val="00385D93"/>
    <w:rsid w:val="00386006"/>
    <w:rsid w:val="00386114"/>
    <w:rsid w:val="00386299"/>
    <w:rsid w:val="003864C2"/>
    <w:rsid w:val="003865CC"/>
    <w:rsid w:val="00386B5F"/>
    <w:rsid w:val="00386C6A"/>
    <w:rsid w:val="00386E3E"/>
    <w:rsid w:val="003873B7"/>
    <w:rsid w:val="00387716"/>
    <w:rsid w:val="003877E3"/>
    <w:rsid w:val="003877EB"/>
    <w:rsid w:val="00387D8F"/>
    <w:rsid w:val="00387DA3"/>
    <w:rsid w:val="00387DB8"/>
    <w:rsid w:val="00387E5D"/>
    <w:rsid w:val="00387EBE"/>
    <w:rsid w:val="00387F11"/>
    <w:rsid w:val="00387F2C"/>
    <w:rsid w:val="00387FE7"/>
    <w:rsid w:val="00390920"/>
    <w:rsid w:val="00390987"/>
    <w:rsid w:val="00390A9E"/>
    <w:rsid w:val="00390B83"/>
    <w:rsid w:val="00390D90"/>
    <w:rsid w:val="00390D9D"/>
    <w:rsid w:val="003913BF"/>
    <w:rsid w:val="003913FA"/>
    <w:rsid w:val="00391E2F"/>
    <w:rsid w:val="00391FC6"/>
    <w:rsid w:val="003921D7"/>
    <w:rsid w:val="003921D9"/>
    <w:rsid w:val="00392218"/>
    <w:rsid w:val="003925AB"/>
    <w:rsid w:val="0039292F"/>
    <w:rsid w:val="00392CD7"/>
    <w:rsid w:val="00392DF0"/>
    <w:rsid w:val="00392EAE"/>
    <w:rsid w:val="0039305C"/>
    <w:rsid w:val="003930E6"/>
    <w:rsid w:val="00393815"/>
    <w:rsid w:val="003938F1"/>
    <w:rsid w:val="00393BC3"/>
    <w:rsid w:val="00393E91"/>
    <w:rsid w:val="00394076"/>
    <w:rsid w:val="00394218"/>
    <w:rsid w:val="003942C8"/>
    <w:rsid w:val="0039432D"/>
    <w:rsid w:val="003943A8"/>
    <w:rsid w:val="003947D3"/>
    <w:rsid w:val="00394B02"/>
    <w:rsid w:val="00394C08"/>
    <w:rsid w:val="003950DA"/>
    <w:rsid w:val="003955A2"/>
    <w:rsid w:val="00395763"/>
    <w:rsid w:val="00395891"/>
    <w:rsid w:val="003959C7"/>
    <w:rsid w:val="00395B5F"/>
    <w:rsid w:val="00395F79"/>
    <w:rsid w:val="00396628"/>
    <w:rsid w:val="00396C90"/>
    <w:rsid w:val="00397036"/>
    <w:rsid w:val="00397154"/>
    <w:rsid w:val="003973BD"/>
    <w:rsid w:val="0039753A"/>
    <w:rsid w:val="003A00F3"/>
    <w:rsid w:val="003A061B"/>
    <w:rsid w:val="003A065A"/>
    <w:rsid w:val="003A0987"/>
    <w:rsid w:val="003A0C0E"/>
    <w:rsid w:val="003A0EA5"/>
    <w:rsid w:val="003A101C"/>
    <w:rsid w:val="003A117B"/>
    <w:rsid w:val="003A1386"/>
    <w:rsid w:val="003A13E0"/>
    <w:rsid w:val="003A1897"/>
    <w:rsid w:val="003A1936"/>
    <w:rsid w:val="003A1974"/>
    <w:rsid w:val="003A1CBF"/>
    <w:rsid w:val="003A1DC8"/>
    <w:rsid w:val="003A1F2E"/>
    <w:rsid w:val="003A218F"/>
    <w:rsid w:val="003A2349"/>
    <w:rsid w:val="003A2496"/>
    <w:rsid w:val="003A27D0"/>
    <w:rsid w:val="003A2B9F"/>
    <w:rsid w:val="003A308D"/>
    <w:rsid w:val="003A31D2"/>
    <w:rsid w:val="003A332A"/>
    <w:rsid w:val="003A3529"/>
    <w:rsid w:val="003A35A8"/>
    <w:rsid w:val="003A3706"/>
    <w:rsid w:val="003A38BB"/>
    <w:rsid w:val="003A390C"/>
    <w:rsid w:val="003A395E"/>
    <w:rsid w:val="003A3C0F"/>
    <w:rsid w:val="003A41DD"/>
    <w:rsid w:val="003A4237"/>
    <w:rsid w:val="003A43F9"/>
    <w:rsid w:val="003A4426"/>
    <w:rsid w:val="003A4718"/>
    <w:rsid w:val="003A499D"/>
    <w:rsid w:val="003A4A46"/>
    <w:rsid w:val="003A4A61"/>
    <w:rsid w:val="003A4A77"/>
    <w:rsid w:val="003A4ACA"/>
    <w:rsid w:val="003A4D91"/>
    <w:rsid w:val="003A4E68"/>
    <w:rsid w:val="003A5308"/>
    <w:rsid w:val="003A5445"/>
    <w:rsid w:val="003A54FC"/>
    <w:rsid w:val="003A5670"/>
    <w:rsid w:val="003A5B84"/>
    <w:rsid w:val="003A5C55"/>
    <w:rsid w:val="003A5DD1"/>
    <w:rsid w:val="003A5E66"/>
    <w:rsid w:val="003A5FE9"/>
    <w:rsid w:val="003A60C7"/>
    <w:rsid w:val="003A60DD"/>
    <w:rsid w:val="003A620B"/>
    <w:rsid w:val="003A6411"/>
    <w:rsid w:val="003A659C"/>
    <w:rsid w:val="003A674F"/>
    <w:rsid w:val="003A6756"/>
    <w:rsid w:val="003A679F"/>
    <w:rsid w:val="003A689F"/>
    <w:rsid w:val="003A6DED"/>
    <w:rsid w:val="003A6EDF"/>
    <w:rsid w:val="003A6FF5"/>
    <w:rsid w:val="003A7009"/>
    <w:rsid w:val="003A701B"/>
    <w:rsid w:val="003A7153"/>
    <w:rsid w:val="003A7419"/>
    <w:rsid w:val="003A7924"/>
    <w:rsid w:val="003A792D"/>
    <w:rsid w:val="003A7D16"/>
    <w:rsid w:val="003A7ECD"/>
    <w:rsid w:val="003B0050"/>
    <w:rsid w:val="003B00D2"/>
    <w:rsid w:val="003B015D"/>
    <w:rsid w:val="003B0283"/>
    <w:rsid w:val="003B041B"/>
    <w:rsid w:val="003B0514"/>
    <w:rsid w:val="003B08EE"/>
    <w:rsid w:val="003B1161"/>
    <w:rsid w:val="003B11C3"/>
    <w:rsid w:val="003B11CE"/>
    <w:rsid w:val="003B12A1"/>
    <w:rsid w:val="003B13B2"/>
    <w:rsid w:val="003B14DE"/>
    <w:rsid w:val="003B18DA"/>
    <w:rsid w:val="003B195A"/>
    <w:rsid w:val="003B195B"/>
    <w:rsid w:val="003B1B65"/>
    <w:rsid w:val="003B1DAD"/>
    <w:rsid w:val="003B1E2F"/>
    <w:rsid w:val="003B2385"/>
    <w:rsid w:val="003B2A57"/>
    <w:rsid w:val="003B2B3C"/>
    <w:rsid w:val="003B2D4E"/>
    <w:rsid w:val="003B3071"/>
    <w:rsid w:val="003B3583"/>
    <w:rsid w:val="003B3590"/>
    <w:rsid w:val="003B36A5"/>
    <w:rsid w:val="003B36F9"/>
    <w:rsid w:val="003B3870"/>
    <w:rsid w:val="003B38B9"/>
    <w:rsid w:val="003B38BD"/>
    <w:rsid w:val="003B3962"/>
    <w:rsid w:val="003B4269"/>
    <w:rsid w:val="003B44EF"/>
    <w:rsid w:val="003B45C2"/>
    <w:rsid w:val="003B4612"/>
    <w:rsid w:val="003B4741"/>
    <w:rsid w:val="003B49D6"/>
    <w:rsid w:val="003B4BE9"/>
    <w:rsid w:val="003B4C45"/>
    <w:rsid w:val="003B4C4F"/>
    <w:rsid w:val="003B5131"/>
    <w:rsid w:val="003B51A3"/>
    <w:rsid w:val="003B564D"/>
    <w:rsid w:val="003B572B"/>
    <w:rsid w:val="003B6350"/>
    <w:rsid w:val="003B6382"/>
    <w:rsid w:val="003B6447"/>
    <w:rsid w:val="003B6547"/>
    <w:rsid w:val="003B657F"/>
    <w:rsid w:val="003B6AE3"/>
    <w:rsid w:val="003B6BF3"/>
    <w:rsid w:val="003B6FC1"/>
    <w:rsid w:val="003B7354"/>
    <w:rsid w:val="003B7A6F"/>
    <w:rsid w:val="003B7D7D"/>
    <w:rsid w:val="003C0595"/>
    <w:rsid w:val="003C09A4"/>
    <w:rsid w:val="003C0B6D"/>
    <w:rsid w:val="003C0F15"/>
    <w:rsid w:val="003C0F5E"/>
    <w:rsid w:val="003C1017"/>
    <w:rsid w:val="003C13CB"/>
    <w:rsid w:val="003C14B0"/>
    <w:rsid w:val="003C1E35"/>
    <w:rsid w:val="003C2014"/>
    <w:rsid w:val="003C206B"/>
    <w:rsid w:val="003C2186"/>
    <w:rsid w:val="003C21BD"/>
    <w:rsid w:val="003C2539"/>
    <w:rsid w:val="003C2E5A"/>
    <w:rsid w:val="003C2E84"/>
    <w:rsid w:val="003C3444"/>
    <w:rsid w:val="003C3B98"/>
    <w:rsid w:val="003C3D1B"/>
    <w:rsid w:val="003C3D8F"/>
    <w:rsid w:val="003C3E8A"/>
    <w:rsid w:val="003C4425"/>
    <w:rsid w:val="003C47ED"/>
    <w:rsid w:val="003C4A76"/>
    <w:rsid w:val="003C4B76"/>
    <w:rsid w:val="003C4C69"/>
    <w:rsid w:val="003C4EB7"/>
    <w:rsid w:val="003C5031"/>
    <w:rsid w:val="003C539D"/>
    <w:rsid w:val="003C5483"/>
    <w:rsid w:val="003C559B"/>
    <w:rsid w:val="003C5638"/>
    <w:rsid w:val="003C58E5"/>
    <w:rsid w:val="003C5961"/>
    <w:rsid w:val="003C59ED"/>
    <w:rsid w:val="003C5A3F"/>
    <w:rsid w:val="003C5A4A"/>
    <w:rsid w:val="003C5B77"/>
    <w:rsid w:val="003C626F"/>
    <w:rsid w:val="003C629F"/>
    <w:rsid w:val="003C62A2"/>
    <w:rsid w:val="003C671D"/>
    <w:rsid w:val="003C6747"/>
    <w:rsid w:val="003C67F1"/>
    <w:rsid w:val="003C6807"/>
    <w:rsid w:val="003C6E34"/>
    <w:rsid w:val="003C73C0"/>
    <w:rsid w:val="003C75D8"/>
    <w:rsid w:val="003C76E6"/>
    <w:rsid w:val="003C77FC"/>
    <w:rsid w:val="003C7E60"/>
    <w:rsid w:val="003C7F73"/>
    <w:rsid w:val="003C7FDF"/>
    <w:rsid w:val="003D00D0"/>
    <w:rsid w:val="003D0596"/>
    <w:rsid w:val="003D08DA"/>
    <w:rsid w:val="003D0B35"/>
    <w:rsid w:val="003D0B99"/>
    <w:rsid w:val="003D0E24"/>
    <w:rsid w:val="003D0FA4"/>
    <w:rsid w:val="003D1190"/>
    <w:rsid w:val="003D12E7"/>
    <w:rsid w:val="003D1341"/>
    <w:rsid w:val="003D161A"/>
    <w:rsid w:val="003D185D"/>
    <w:rsid w:val="003D195A"/>
    <w:rsid w:val="003D1ACB"/>
    <w:rsid w:val="003D1B58"/>
    <w:rsid w:val="003D1C4D"/>
    <w:rsid w:val="003D1CE6"/>
    <w:rsid w:val="003D1F8B"/>
    <w:rsid w:val="003D1FF8"/>
    <w:rsid w:val="003D20A0"/>
    <w:rsid w:val="003D22E6"/>
    <w:rsid w:val="003D28F6"/>
    <w:rsid w:val="003D2D00"/>
    <w:rsid w:val="003D3561"/>
    <w:rsid w:val="003D382E"/>
    <w:rsid w:val="003D39BD"/>
    <w:rsid w:val="003D3D68"/>
    <w:rsid w:val="003D40DA"/>
    <w:rsid w:val="003D42AA"/>
    <w:rsid w:val="003D464C"/>
    <w:rsid w:val="003D4790"/>
    <w:rsid w:val="003D4815"/>
    <w:rsid w:val="003D4848"/>
    <w:rsid w:val="003D4C4A"/>
    <w:rsid w:val="003D5064"/>
    <w:rsid w:val="003D5AD1"/>
    <w:rsid w:val="003D5C96"/>
    <w:rsid w:val="003D5CA8"/>
    <w:rsid w:val="003D5D5F"/>
    <w:rsid w:val="003D5DD7"/>
    <w:rsid w:val="003D65FA"/>
    <w:rsid w:val="003D66C0"/>
    <w:rsid w:val="003D6B96"/>
    <w:rsid w:val="003D6E2B"/>
    <w:rsid w:val="003D6FAD"/>
    <w:rsid w:val="003D71C8"/>
    <w:rsid w:val="003D736A"/>
    <w:rsid w:val="003D74B1"/>
    <w:rsid w:val="003D78FD"/>
    <w:rsid w:val="003D7936"/>
    <w:rsid w:val="003D7A2A"/>
    <w:rsid w:val="003D7D65"/>
    <w:rsid w:val="003D7D79"/>
    <w:rsid w:val="003D7E9E"/>
    <w:rsid w:val="003E03D2"/>
    <w:rsid w:val="003E073E"/>
    <w:rsid w:val="003E09F8"/>
    <w:rsid w:val="003E0A64"/>
    <w:rsid w:val="003E0A89"/>
    <w:rsid w:val="003E0B3E"/>
    <w:rsid w:val="003E0B48"/>
    <w:rsid w:val="003E0B9D"/>
    <w:rsid w:val="003E0C11"/>
    <w:rsid w:val="003E0D73"/>
    <w:rsid w:val="003E1095"/>
    <w:rsid w:val="003E114F"/>
    <w:rsid w:val="003E11B2"/>
    <w:rsid w:val="003E152E"/>
    <w:rsid w:val="003E1735"/>
    <w:rsid w:val="003E1AE8"/>
    <w:rsid w:val="003E1D93"/>
    <w:rsid w:val="003E1F5F"/>
    <w:rsid w:val="003E1FE5"/>
    <w:rsid w:val="003E2614"/>
    <w:rsid w:val="003E2FD2"/>
    <w:rsid w:val="003E3472"/>
    <w:rsid w:val="003E3530"/>
    <w:rsid w:val="003E387E"/>
    <w:rsid w:val="003E3B22"/>
    <w:rsid w:val="003E3C8E"/>
    <w:rsid w:val="003E3D0B"/>
    <w:rsid w:val="003E41B8"/>
    <w:rsid w:val="003E43D3"/>
    <w:rsid w:val="003E47F5"/>
    <w:rsid w:val="003E48AA"/>
    <w:rsid w:val="003E48DE"/>
    <w:rsid w:val="003E4AE3"/>
    <w:rsid w:val="003E4BF1"/>
    <w:rsid w:val="003E4EC8"/>
    <w:rsid w:val="003E50FD"/>
    <w:rsid w:val="003E52BC"/>
    <w:rsid w:val="003E5412"/>
    <w:rsid w:val="003E547B"/>
    <w:rsid w:val="003E5B9B"/>
    <w:rsid w:val="003E5F7C"/>
    <w:rsid w:val="003E60E9"/>
    <w:rsid w:val="003E6439"/>
    <w:rsid w:val="003E65D9"/>
    <w:rsid w:val="003E6679"/>
    <w:rsid w:val="003E6819"/>
    <w:rsid w:val="003E6977"/>
    <w:rsid w:val="003E6FE4"/>
    <w:rsid w:val="003E70D4"/>
    <w:rsid w:val="003E713D"/>
    <w:rsid w:val="003E72C6"/>
    <w:rsid w:val="003E76C0"/>
    <w:rsid w:val="003E79F1"/>
    <w:rsid w:val="003E7A01"/>
    <w:rsid w:val="003E7BBC"/>
    <w:rsid w:val="003E7CC4"/>
    <w:rsid w:val="003E7D9C"/>
    <w:rsid w:val="003E7E32"/>
    <w:rsid w:val="003E7F4C"/>
    <w:rsid w:val="003F0087"/>
    <w:rsid w:val="003F0659"/>
    <w:rsid w:val="003F0887"/>
    <w:rsid w:val="003F0B7A"/>
    <w:rsid w:val="003F1097"/>
    <w:rsid w:val="003F139E"/>
    <w:rsid w:val="003F18D1"/>
    <w:rsid w:val="003F1A66"/>
    <w:rsid w:val="003F1D3A"/>
    <w:rsid w:val="003F1F9D"/>
    <w:rsid w:val="003F20A1"/>
    <w:rsid w:val="003F25DE"/>
    <w:rsid w:val="003F2604"/>
    <w:rsid w:val="003F2E47"/>
    <w:rsid w:val="003F2F9A"/>
    <w:rsid w:val="003F301E"/>
    <w:rsid w:val="003F333E"/>
    <w:rsid w:val="003F3383"/>
    <w:rsid w:val="003F3410"/>
    <w:rsid w:val="003F3556"/>
    <w:rsid w:val="003F376E"/>
    <w:rsid w:val="003F3EED"/>
    <w:rsid w:val="003F4393"/>
    <w:rsid w:val="003F443B"/>
    <w:rsid w:val="003F480A"/>
    <w:rsid w:val="003F49B4"/>
    <w:rsid w:val="003F4C8D"/>
    <w:rsid w:val="003F4E57"/>
    <w:rsid w:val="003F4EAD"/>
    <w:rsid w:val="003F5170"/>
    <w:rsid w:val="003F51E8"/>
    <w:rsid w:val="003F54B9"/>
    <w:rsid w:val="003F58CF"/>
    <w:rsid w:val="003F5CF1"/>
    <w:rsid w:val="003F5F2B"/>
    <w:rsid w:val="003F6002"/>
    <w:rsid w:val="003F6623"/>
    <w:rsid w:val="003F6869"/>
    <w:rsid w:val="003F6E83"/>
    <w:rsid w:val="003F7069"/>
    <w:rsid w:val="003F70F7"/>
    <w:rsid w:val="003F75E1"/>
    <w:rsid w:val="003F773F"/>
    <w:rsid w:val="003F7862"/>
    <w:rsid w:val="003F7F57"/>
    <w:rsid w:val="00400028"/>
    <w:rsid w:val="004001E8"/>
    <w:rsid w:val="004002CA"/>
    <w:rsid w:val="004003C7"/>
    <w:rsid w:val="00400579"/>
    <w:rsid w:val="004006D4"/>
    <w:rsid w:val="0040096A"/>
    <w:rsid w:val="00400E8B"/>
    <w:rsid w:val="00400F6B"/>
    <w:rsid w:val="004011FA"/>
    <w:rsid w:val="00401274"/>
    <w:rsid w:val="004012B5"/>
    <w:rsid w:val="004016E6"/>
    <w:rsid w:val="004016ED"/>
    <w:rsid w:val="0040186B"/>
    <w:rsid w:val="00401928"/>
    <w:rsid w:val="00401994"/>
    <w:rsid w:val="00401AFD"/>
    <w:rsid w:val="0040266A"/>
    <w:rsid w:val="00402EA1"/>
    <w:rsid w:val="0040306F"/>
    <w:rsid w:val="004032C9"/>
    <w:rsid w:val="004032F2"/>
    <w:rsid w:val="0040333C"/>
    <w:rsid w:val="004036D7"/>
    <w:rsid w:val="00403789"/>
    <w:rsid w:val="00403933"/>
    <w:rsid w:val="00403D8E"/>
    <w:rsid w:val="00403E06"/>
    <w:rsid w:val="00403F28"/>
    <w:rsid w:val="00403FDC"/>
    <w:rsid w:val="00404163"/>
    <w:rsid w:val="004041D0"/>
    <w:rsid w:val="00404448"/>
    <w:rsid w:val="00404865"/>
    <w:rsid w:val="00404C6B"/>
    <w:rsid w:val="00404FC1"/>
    <w:rsid w:val="00405177"/>
    <w:rsid w:val="00405235"/>
    <w:rsid w:val="00405FFC"/>
    <w:rsid w:val="0040652E"/>
    <w:rsid w:val="00406986"/>
    <w:rsid w:val="00406F2B"/>
    <w:rsid w:val="004075E2"/>
    <w:rsid w:val="00407A89"/>
    <w:rsid w:val="00407AFB"/>
    <w:rsid w:val="00407C43"/>
    <w:rsid w:val="00407E01"/>
    <w:rsid w:val="00410297"/>
    <w:rsid w:val="0041045D"/>
    <w:rsid w:val="0041055E"/>
    <w:rsid w:val="004105AA"/>
    <w:rsid w:val="004105BB"/>
    <w:rsid w:val="004111DE"/>
    <w:rsid w:val="00411534"/>
    <w:rsid w:val="00411ABE"/>
    <w:rsid w:val="00411CFD"/>
    <w:rsid w:val="00412112"/>
    <w:rsid w:val="0041212A"/>
    <w:rsid w:val="0041219E"/>
    <w:rsid w:val="004122D8"/>
    <w:rsid w:val="004123D7"/>
    <w:rsid w:val="00412744"/>
    <w:rsid w:val="004127C9"/>
    <w:rsid w:val="00412944"/>
    <w:rsid w:val="00412B8B"/>
    <w:rsid w:val="004130EB"/>
    <w:rsid w:val="004131D3"/>
    <w:rsid w:val="00413200"/>
    <w:rsid w:val="0041324A"/>
    <w:rsid w:val="00413562"/>
    <w:rsid w:val="00413D2D"/>
    <w:rsid w:val="00413F26"/>
    <w:rsid w:val="00414207"/>
    <w:rsid w:val="00414245"/>
    <w:rsid w:val="004143D9"/>
    <w:rsid w:val="0041444B"/>
    <w:rsid w:val="0041444F"/>
    <w:rsid w:val="004145B5"/>
    <w:rsid w:val="0041463B"/>
    <w:rsid w:val="00414711"/>
    <w:rsid w:val="00414738"/>
    <w:rsid w:val="00414B6B"/>
    <w:rsid w:val="00414D6A"/>
    <w:rsid w:val="004150DE"/>
    <w:rsid w:val="004155C6"/>
    <w:rsid w:val="004155DF"/>
    <w:rsid w:val="00415779"/>
    <w:rsid w:val="00415D1A"/>
    <w:rsid w:val="00415DE1"/>
    <w:rsid w:val="00415EA7"/>
    <w:rsid w:val="00415FB3"/>
    <w:rsid w:val="004164AE"/>
    <w:rsid w:val="00416754"/>
    <w:rsid w:val="004168DE"/>
    <w:rsid w:val="00416B61"/>
    <w:rsid w:val="00416C36"/>
    <w:rsid w:val="00416F89"/>
    <w:rsid w:val="004172D9"/>
    <w:rsid w:val="004175F4"/>
    <w:rsid w:val="004179F3"/>
    <w:rsid w:val="00417DE3"/>
    <w:rsid w:val="00417EDF"/>
    <w:rsid w:val="00420121"/>
    <w:rsid w:val="0042061D"/>
    <w:rsid w:val="004208C5"/>
    <w:rsid w:val="00420A5E"/>
    <w:rsid w:val="00420F39"/>
    <w:rsid w:val="004210CA"/>
    <w:rsid w:val="004211D0"/>
    <w:rsid w:val="004214D7"/>
    <w:rsid w:val="004217C4"/>
    <w:rsid w:val="00421A0C"/>
    <w:rsid w:val="00421E60"/>
    <w:rsid w:val="00421E61"/>
    <w:rsid w:val="004220C1"/>
    <w:rsid w:val="00422107"/>
    <w:rsid w:val="00422123"/>
    <w:rsid w:val="0042260E"/>
    <w:rsid w:val="00422626"/>
    <w:rsid w:val="00422725"/>
    <w:rsid w:val="0042289C"/>
    <w:rsid w:val="00422945"/>
    <w:rsid w:val="00422B8A"/>
    <w:rsid w:val="00422E6E"/>
    <w:rsid w:val="00422EB6"/>
    <w:rsid w:val="00422FA7"/>
    <w:rsid w:val="004230FE"/>
    <w:rsid w:val="00423573"/>
    <w:rsid w:val="004235C8"/>
    <w:rsid w:val="00423A5C"/>
    <w:rsid w:val="004242AB"/>
    <w:rsid w:val="004242AC"/>
    <w:rsid w:val="004242B4"/>
    <w:rsid w:val="0042459E"/>
    <w:rsid w:val="00424932"/>
    <w:rsid w:val="004249D1"/>
    <w:rsid w:val="00424A1F"/>
    <w:rsid w:val="00424E44"/>
    <w:rsid w:val="0042519B"/>
    <w:rsid w:val="00425241"/>
    <w:rsid w:val="00425318"/>
    <w:rsid w:val="0042545F"/>
    <w:rsid w:val="004256E1"/>
    <w:rsid w:val="00425ABA"/>
    <w:rsid w:val="00425D3A"/>
    <w:rsid w:val="00425EDD"/>
    <w:rsid w:val="004269A4"/>
    <w:rsid w:val="00426C07"/>
    <w:rsid w:val="00426C40"/>
    <w:rsid w:val="00426CD5"/>
    <w:rsid w:val="00426EE8"/>
    <w:rsid w:val="0042716D"/>
    <w:rsid w:val="004273C1"/>
    <w:rsid w:val="00427648"/>
    <w:rsid w:val="004276CE"/>
    <w:rsid w:val="004278D5"/>
    <w:rsid w:val="00427A25"/>
    <w:rsid w:val="00427A6A"/>
    <w:rsid w:val="00427D27"/>
    <w:rsid w:val="00430512"/>
    <w:rsid w:val="00430771"/>
    <w:rsid w:val="004308AF"/>
    <w:rsid w:val="00430B57"/>
    <w:rsid w:val="00430D69"/>
    <w:rsid w:val="00431077"/>
    <w:rsid w:val="00431104"/>
    <w:rsid w:val="00431126"/>
    <w:rsid w:val="00431177"/>
    <w:rsid w:val="0043167F"/>
    <w:rsid w:val="00431769"/>
    <w:rsid w:val="00431A26"/>
    <w:rsid w:val="00431BFD"/>
    <w:rsid w:val="00431D5A"/>
    <w:rsid w:val="00432008"/>
    <w:rsid w:val="0043214D"/>
    <w:rsid w:val="00432153"/>
    <w:rsid w:val="004322ED"/>
    <w:rsid w:val="00432338"/>
    <w:rsid w:val="00432489"/>
    <w:rsid w:val="0043269B"/>
    <w:rsid w:val="00432837"/>
    <w:rsid w:val="00432847"/>
    <w:rsid w:val="004328AD"/>
    <w:rsid w:val="00432CA4"/>
    <w:rsid w:val="00433386"/>
    <w:rsid w:val="004333BB"/>
    <w:rsid w:val="0043354C"/>
    <w:rsid w:val="00433989"/>
    <w:rsid w:val="00433A1B"/>
    <w:rsid w:val="00433AF0"/>
    <w:rsid w:val="00434267"/>
    <w:rsid w:val="004343E4"/>
    <w:rsid w:val="004344A4"/>
    <w:rsid w:val="004346EE"/>
    <w:rsid w:val="00434855"/>
    <w:rsid w:val="004349C8"/>
    <w:rsid w:val="00434F4D"/>
    <w:rsid w:val="00435148"/>
    <w:rsid w:val="004352D1"/>
    <w:rsid w:val="004353A9"/>
    <w:rsid w:val="00435750"/>
    <w:rsid w:val="004357FE"/>
    <w:rsid w:val="00435B1D"/>
    <w:rsid w:val="00435D4F"/>
    <w:rsid w:val="00435D9E"/>
    <w:rsid w:val="00435DD9"/>
    <w:rsid w:val="00435FBA"/>
    <w:rsid w:val="004360F2"/>
    <w:rsid w:val="004362C6"/>
    <w:rsid w:val="00436732"/>
    <w:rsid w:val="004369F0"/>
    <w:rsid w:val="00436CF9"/>
    <w:rsid w:val="00436F3B"/>
    <w:rsid w:val="00436FDE"/>
    <w:rsid w:val="0043708C"/>
    <w:rsid w:val="00437521"/>
    <w:rsid w:val="00437721"/>
    <w:rsid w:val="0043775A"/>
    <w:rsid w:val="00437803"/>
    <w:rsid w:val="00437A4D"/>
    <w:rsid w:val="00437C3D"/>
    <w:rsid w:val="00437E12"/>
    <w:rsid w:val="00437FE7"/>
    <w:rsid w:val="0044040B"/>
    <w:rsid w:val="004404A0"/>
    <w:rsid w:val="004405C3"/>
    <w:rsid w:val="00440647"/>
    <w:rsid w:val="00440686"/>
    <w:rsid w:val="004406D6"/>
    <w:rsid w:val="00440A8F"/>
    <w:rsid w:val="00440E56"/>
    <w:rsid w:val="00441751"/>
    <w:rsid w:val="00441E0A"/>
    <w:rsid w:val="00441FFC"/>
    <w:rsid w:val="004421C3"/>
    <w:rsid w:val="00442329"/>
    <w:rsid w:val="004425F0"/>
    <w:rsid w:val="00442718"/>
    <w:rsid w:val="00442824"/>
    <w:rsid w:val="0044291D"/>
    <w:rsid w:val="00442C30"/>
    <w:rsid w:val="00443120"/>
    <w:rsid w:val="00443382"/>
    <w:rsid w:val="00443406"/>
    <w:rsid w:val="00443563"/>
    <w:rsid w:val="0044366A"/>
    <w:rsid w:val="00443674"/>
    <w:rsid w:val="00443934"/>
    <w:rsid w:val="00443D92"/>
    <w:rsid w:val="00443DB8"/>
    <w:rsid w:val="00443DFC"/>
    <w:rsid w:val="0044410B"/>
    <w:rsid w:val="00444284"/>
    <w:rsid w:val="00444294"/>
    <w:rsid w:val="00444401"/>
    <w:rsid w:val="00444997"/>
    <w:rsid w:val="00444D46"/>
    <w:rsid w:val="00444E00"/>
    <w:rsid w:val="004450D1"/>
    <w:rsid w:val="00445316"/>
    <w:rsid w:val="00445407"/>
    <w:rsid w:val="0044547A"/>
    <w:rsid w:val="00445578"/>
    <w:rsid w:val="00445600"/>
    <w:rsid w:val="004456DD"/>
    <w:rsid w:val="00446383"/>
    <w:rsid w:val="004463AD"/>
    <w:rsid w:val="0044646B"/>
    <w:rsid w:val="00446480"/>
    <w:rsid w:val="00446C52"/>
    <w:rsid w:val="00446C55"/>
    <w:rsid w:val="00446D07"/>
    <w:rsid w:val="00446F7E"/>
    <w:rsid w:val="00447439"/>
    <w:rsid w:val="0044788E"/>
    <w:rsid w:val="00447ACA"/>
    <w:rsid w:val="00447FF2"/>
    <w:rsid w:val="00450199"/>
    <w:rsid w:val="0045039E"/>
    <w:rsid w:val="004505D1"/>
    <w:rsid w:val="00450A7C"/>
    <w:rsid w:val="00450C83"/>
    <w:rsid w:val="00450E39"/>
    <w:rsid w:val="00450EB8"/>
    <w:rsid w:val="00450F57"/>
    <w:rsid w:val="0045100C"/>
    <w:rsid w:val="00451132"/>
    <w:rsid w:val="004512D1"/>
    <w:rsid w:val="00451381"/>
    <w:rsid w:val="00451876"/>
    <w:rsid w:val="00451A82"/>
    <w:rsid w:val="00451ACC"/>
    <w:rsid w:val="00451B2F"/>
    <w:rsid w:val="00451C25"/>
    <w:rsid w:val="00451F9D"/>
    <w:rsid w:val="0045207C"/>
    <w:rsid w:val="00452111"/>
    <w:rsid w:val="00452435"/>
    <w:rsid w:val="00452467"/>
    <w:rsid w:val="004525D2"/>
    <w:rsid w:val="0045261A"/>
    <w:rsid w:val="00452941"/>
    <w:rsid w:val="00452A16"/>
    <w:rsid w:val="00452F3F"/>
    <w:rsid w:val="00452F59"/>
    <w:rsid w:val="00453587"/>
    <w:rsid w:val="004536C1"/>
    <w:rsid w:val="0045389D"/>
    <w:rsid w:val="004539D8"/>
    <w:rsid w:val="00453A79"/>
    <w:rsid w:val="00453C59"/>
    <w:rsid w:val="004540C7"/>
    <w:rsid w:val="004545BB"/>
    <w:rsid w:val="004549D2"/>
    <w:rsid w:val="00455547"/>
    <w:rsid w:val="0045576C"/>
    <w:rsid w:val="00455781"/>
    <w:rsid w:val="00455A40"/>
    <w:rsid w:val="00455D3E"/>
    <w:rsid w:val="00455DB0"/>
    <w:rsid w:val="00456107"/>
    <w:rsid w:val="00456536"/>
    <w:rsid w:val="004565C5"/>
    <w:rsid w:val="00456675"/>
    <w:rsid w:val="004567BD"/>
    <w:rsid w:val="00456925"/>
    <w:rsid w:val="00456AAC"/>
    <w:rsid w:val="00456D79"/>
    <w:rsid w:val="004573B4"/>
    <w:rsid w:val="004573EF"/>
    <w:rsid w:val="00457818"/>
    <w:rsid w:val="00457FDF"/>
    <w:rsid w:val="00457FE6"/>
    <w:rsid w:val="004600D8"/>
    <w:rsid w:val="004600E6"/>
    <w:rsid w:val="004603C4"/>
    <w:rsid w:val="004606B7"/>
    <w:rsid w:val="00460D62"/>
    <w:rsid w:val="00461187"/>
    <w:rsid w:val="004612BB"/>
    <w:rsid w:val="00461831"/>
    <w:rsid w:val="004619E9"/>
    <w:rsid w:val="00461A79"/>
    <w:rsid w:val="00461C50"/>
    <w:rsid w:val="00461E3B"/>
    <w:rsid w:val="004623FD"/>
    <w:rsid w:val="00462422"/>
    <w:rsid w:val="00462455"/>
    <w:rsid w:val="00462C5C"/>
    <w:rsid w:val="00462CD0"/>
    <w:rsid w:val="00462D2B"/>
    <w:rsid w:val="0046331B"/>
    <w:rsid w:val="00463598"/>
    <w:rsid w:val="004636DC"/>
    <w:rsid w:val="004637D4"/>
    <w:rsid w:val="00463818"/>
    <w:rsid w:val="00463E42"/>
    <w:rsid w:val="00463E73"/>
    <w:rsid w:val="00464008"/>
    <w:rsid w:val="004644A6"/>
    <w:rsid w:val="004647F3"/>
    <w:rsid w:val="00464A28"/>
    <w:rsid w:val="00464CA3"/>
    <w:rsid w:val="0046516A"/>
    <w:rsid w:val="004659BF"/>
    <w:rsid w:val="00465B1D"/>
    <w:rsid w:val="00465B20"/>
    <w:rsid w:val="00465BAD"/>
    <w:rsid w:val="00465E0F"/>
    <w:rsid w:val="00465E9C"/>
    <w:rsid w:val="00465FB9"/>
    <w:rsid w:val="004661B0"/>
    <w:rsid w:val="00466414"/>
    <w:rsid w:val="0046645A"/>
    <w:rsid w:val="00466F61"/>
    <w:rsid w:val="00466F87"/>
    <w:rsid w:val="00467045"/>
    <w:rsid w:val="004671C8"/>
    <w:rsid w:val="00467232"/>
    <w:rsid w:val="004675EF"/>
    <w:rsid w:val="004675F5"/>
    <w:rsid w:val="00467B88"/>
    <w:rsid w:val="00467EC6"/>
    <w:rsid w:val="0047010A"/>
    <w:rsid w:val="00470232"/>
    <w:rsid w:val="004702B5"/>
    <w:rsid w:val="004705DD"/>
    <w:rsid w:val="004706BC"/>
    <w:rsid w:val="00470752"/>
    <w:rsid w:val="00470820"/>
    <w:rsid w:val="00470855"/>
    <w:rsid w:val="004708CB"/>
    <w:rsid w:val="00470F5F"/>
    <w:rsid w:val="00471236"/>
    <w:rsid w:val="00471264"/>
    <w:rsid w:val="004715DE"/>
    <w:rsid w:val="00471604"/>
    <w:rsid w:val="004716F7"/>
    <w:rsid w:val="0047176F"/>
    <w:rsid w:val="004718EE"/>
    <w:rsid w:val="00471D9B"/>
    <w:rsid w:val="00471FDE"/>
    <w:rsid w:val="00472135"/>
    <w:rsid w:val="00472141"/>
    <w:rsid w:val="00472221"/>
    <w:rsid w:val="0047225B"/>
    <w:rsid w:val="0047230A"/>
    <w:rsid w:val="0047258C"/>
    <w:rsid w:val="00472839"/>
    <w:rsid w:val="0047322B"/>
    <w:rsid w:val="0047379B"/>
    <w:rsid w:val="00473EF2"/>
    <w:rsid w:val="00474165"/>
    <w:rsid w:val="00474314"/>
    <w:rsid w:val="00474358"/>
    <w:rsid w:val="004743D8"/>
    <w:rsid w:val="0047442C"/>
    <w:rsid w:val="00474539"/>
    <w:rsid w:val="00474717"/>
    <w:rsid w:val="0047475F"/>
    <w:rsid w:val="004747F1"/>
    <w:rsid w:val="0047484B"/>
    <w:rsid w:val="00474C81"/>
    <w:rsid w:val="00474E42"/>
    <w:rsid w:val="00475401"/>
    <w:rsid w:val="004756AF"/>
    <w:rsid w:val="00475842"/>
    <w:rsid w:val="0047588D"/>
    <w:rsid w:val="00475913"/>
    <w:rsid w:val="0047599E"/>
    <w:rsid w:val="00475A1B"/>
    <w:rsid w:val="00475AEC"/>
    <w:rsid w:val="00475B01"/>
    <w:rsid w:val="004763A0"/>
    <w:rsid w:val="004763E6"/>
    <w:rsid w:val="0047692E"/>
    <w:rsid w:val="00476A09"/>
    <w:rsid w:val="00476B47"/>
    <w:rsid w:val="00476B8B"/>
    <w:rsid w:val="00476C91"/>
    <w:rsid w:val="00476DA3"/>
    <w:rsid w:val="0047703C"/>
    <w:rsid w:val="00477259"/>
    <w:rsid w:val="0047734B"/>
    <w:rsid w:val="0047737C"/>
    <w:rsid w:val="004773B7"/>
    <w:rsid w:val="004775DE"/>
    <w:rsid w:val="004775F6"/>
    <w:rsid w:val="00477AF9"/>
    <w:rsid w:val="00477B63"/>
    <w:rsid w:val="004803CF"/>
    <w:rsid w:val="00480D2A"/>
    <w:rsid w:val="00480D46"/>
    <w:rsid w:val="00480E8E"/>
    <w:rsid w:val="00480ED1"/>
    <w:rsid w:val="00480F1F"/>
    <w:rsid w:val="004810B7"/>
    <w:rsid w:val="004814B8"/>
    <w:rsid w:val="004814BB"/>
    <w:rsid w:val="004815E8"/>
    <w:rsid w:val="004817A2"/>
    <w:rsid w:val="00481A82"/>
    <w:rsid w:val="0048231D"/>
    <w:rsid w:val="00482C1E"/>
    <w:rsid w:val="00482CEB"/>
    <w:rsid w:val="004830E3"/>
    <w:rsid w:val="00483238"/>
    <w:rsid w:val="00483A4A"/>
    <w:rsid w:val="00483BF7"/>
    <w:rsid w:val="00484400"/>
    <w:rsid w:val="0048490A"/>
    <w:rsid w:val="00484DBB"/>
    <w:rsid w:val="0048522E"/>
    <w:rsid w:val="00485330"/>
    <w:rsid w:val="004853C2"/>
    <w:rsid w:val="00485473"/>
    <w:rsid w:val="0048561E"/>
    <w:rsid w:val="00485710"/>
    <w:rsid w:val="0048578D"/>
    <w:rsid w:val="00485893"/>
    <w:rsid w:val="004859EC"/>
    <w:rsid w:val="00485A1F"/>
    <w:rsid w:val="00485C85"/>
    <w:rsid w:val="00485D58"/>
    <w:rsid w:val="00485E23"/>
    <w:rsid w:val="0048627F"/>
    <w:rsid w:val="00486777"/>
    <w:rsid w:val="00486C6A"/>
    <w:rsid w:val="00486EF9"/>
    <w:rsid w:val="00487586"/>
    <w:rsid w:val="00487681"/>
    <w:rsid w:val="00487959"/>
    <w:rsid w:val="00487C68"/>
    <w:rsid w:val="00487CE4"/>
    <w:rsid w:val="00487E7D"/>
    <w:rsid w:val="00487F39"/>
    <w:rsid w:val="00487FC7"/>
    <w:rsid w:val="004903A9"/>
    <w:rsid w:val="00490488"/>
    <w:rsid w:val="004905EB"/>
    <w:rsid w:val="00490994"/>
    <w:rsid w:val="00490A50"/>
    <w:rsid w:val="00490AD5"/>
    <w:rsid w:val="00490D30"/>
    <w:rsid w:val="00490DC1"/>
    <w:rsid w:val="0049106E"/>
    <w:rsid w:val="0049114C"/>
    <w:rsid w:val="004913EA"/>
    <w:rsid w:val="0049181F"/>
    <w:rsid w:val="004918AF"/>
    <w:rsid w:val="004919F8"/>
    <w:rsid w:val="0049205F"/>
    <w:rsid w:val="0049215F"/>
    <w:rsid w:val="00492325"/>
    <w:rsid w:val="004923A5"/>
    <w:rsid w:val="00492A1E"/>
    <w:rsid w:val="00492A51"/>
    <w:rsid w:val="00492CB0"/>
    <w:rsid w:val="00493042"/>
    <w:rsid w:val="0049311B"/>
    <w:rsid w:val="00493252"/>
    <w:rsid w:val="00493719"/>
    <w:rsid w:val="00493F98"/>
    <w:rsid w:val="004942A4"/>
    <w:rsid w:val="0049442F"/>
    <w:rsid w:val="00495053"/>
    <w:rsid w:val="0049549D"/>
    <w:rsid w:val="00495BB7"/>
    <w:rsid w:val="0049610B"/>
    <w:rsid w:val="00496470"/>
    <w:rsid w:val="00496714"/>
    <w:rsid w:val="00496758"/>
    <w:rsid w:val="0049693F"/>
    <w:rsid w:val="00496DF1"/>
    <w:rsid w:val="00496DF4"/>
    <w:rsid w:val="00496E6B"/>
    <w:rsid w:val="00496E91"/>
    <w:rsid w:val="004975C8"/>
    <w:rsid w:val="00497A0E"/>
    <w:rsid w:val="00497D2A"/>
    <w:rsid w:val="00497EFC"/>
    <w:rsid w:val="004A021D"/>
    <w:rsid w:val="004A038B"/>
    <w:rsid w:val="004A0545"/>
    <w:rsid w:val="004A06BF"/>
    <w:rsid w:val="004A0966"/>
    <w:rsid w:val="004A0D23"/>
    <w:rsid w:val="004A0FD9"/>
    <w:rsid w:val="004A127B"/>
    <w:rsid w:val="004A1A2F"/>
    <w:rsid w:val="004A1BB1"/>
    <w:rsid w:val="004A1EC4"/>
    <w:rsid w:val="004A2066"/>
    <w:rsid w:val="004A2253"/>
    <w:rsid w:val="004A24CB"/>
    <w:rsid w:val="004A261E"/>
    <w:rsid w:val="004A2861"/>
    <w:rsid w:val="004A29D5"/>
    <w:rsid w:val="004A2A49"/>
    <w:rsid w:val="004A2B03"/>
    <w:rsid w:val="004A2B89"/>
    <w:rsid w:val="004A2BCA"/>
    <w:rsid w:val="004A2F5C"/>
    <w:rsid w:val="004A3084"/>
    <w:rsid w:val="004A3141"/>
    <w:rsid w:val="004A35FB"/>
    <w:rsid w:val="004A3F72"/>
    <w:rsid w:val="004A4002"/>
    <w:rsid w:val="004A446A"/>
    <w:rsid w:val="004A46EB"/>
    <w:rsid w:val="004A4813"/>
    <w:rsid w:val="004A4BB9"/>
    <w:rsid w:val="004A4CB6"/>
    <w:rsid w:val="004A4FA7"/>
    <w:rsid w:val="004A5032"/>
    <w:rsid w:val="004A509B"/>
    <w:rsid w:val="004A5253"/>
    <w:rsid w:val="004A5579"/>
    <w:rsid w:val="004A58AD"/>
    <w:rsid w:val="004A5B92"/>
    <w:rsid w:val="004A5E97"/>
    <w:rsid w:val="004A5E99"/>
    <w:rsid w:val="004A61A0"/>
    <w:rsid w:val="004A636B"/>
    <w:rsid w:val="004A651B"/>
    <w:rsid w:val="004A67DD"/>
    <w:rsid w:val="004A690C"/>
    <w:rsid w:val="004A69D8"/>
    <w:rsid w:val="004A6DE4"/>
    <w:rsid w:val="004A6E73"/>
    <w:rsid w:val="004A6F99"/>
    <w:rsid w:val="004A7073"/>
    <w:rsid w:val="004A7199"/>
    <w:rsid w:val="004A722C"/>
    <w:rsid w:val="004A738F"/>
    <w:rsid w:val="004A7630"/>
    <w:rsid w:val="004A7E2F"/>
    <w:rsid w:val="004A7E54"/>
    <w:rsid w:val="004A7F30"/>
    <w:rsid w:val="004A7F95"/>
    <w:rsid w:val="004B0228"/>
    <w:rsid w:val="004B045C"/>
    <w:rsid w:val="004B0563"/>
    <w:rsid w:val="004B06EF"/>
    <w:rsid w:val="004B087A"/>
    <w:rsid w:val="004B09AA"/>
    <w:rsid w:val="004B0A98"/>
    <w:rsid w:val="004B0AB0"/>
    <w:rsid w:val="004B0B9D"/>
    <w:rsid w:val="004B0D72"/>
    <w:rsid w:val="004B0F67"/>
    <w:rsid w:val="004B0FC5"/>
    <w:rsid w:val="004B119A"/>
    <w:rsid w:val="004B12A1"/>
    <w:rsid w:val="004B1311"/>
    <w:rsid w:val="004B18C1"/>
    <w:rsid w:val="004B1A11"/>
    <w:rsid w:val="004B1AE2"/>
    <w:rsid w:val="004B1E08"/>
    <w:rsid w:val="004B215A"/>
    <w:rsid w:val="004B25B8"/>
    <w:rsid w:val="004B290B"/>
    <w:rsid w:val="004B2A68"/>
    <w:rsid w:val="004B2EE0"/>
    <w:rsid w:val="004B3026"/>
    <w:rsid w:val="004B30BB"/>
    <w:rsid w:val="004B3176"/>
    <w:rsid w:val="004B340F"/>
    <w:rsid w:val="004B35E9"/>
    <w:rsid w:val="004B386D"/>
    <w:rsid w:val="004B4234"/>
    <w:rsid w:val="004B42B0"/>
    <w:rsid w:val="004B4396"/>
    <w:rsid w:val="004B4483"/>
    <w:rsid w:val="004B466F"/>
    <w:rsid w:val="004B4700"/>
    <w:rsid w:val="004B4A91"/>
    <w:rsid w:val="004B4C38"/>
    <w:rsid w:val="004B4CC0"/>
    <w:rsid w:val="004B4DF4"/>
    <w:rsid w:val="004B4E7D"/>
    <w:rsid w:val="004B5258"/>
    <w:rsid w:val="004B54A7"/>
    <w:rsid w:val="004B5706"/>
    <w:rsid w:val="004B5895"/>
    <w:rsid w:val="004B5A79"/>
    <w:rsid w:val="004B5BC4"/>
    <w:rsid w:val="004B5E3C"/>
    <w:rsid w:val="004B6828"/>
    <w:rsid w:val="004B690E"/>
    <w:rsid w:val="004B69DD"/>
    <w:rsid w:val="004B6E40"/>
    <w:rsid w:val="004B7305"/>
    <w:rsid w:val="004B73B4"/>
    <w:rsid w:val="004B74EA"/>
    <w:rsid w:val="004B752D"/>
    <w:rsid w:val="004B7C4F"/>
    <w:rsid w:val="004B7C9D"/>
    <w:rsid w:val="004B7E35"/>
    <w:rsid w:val="004B7F15"/>
    <w:rsid w:val="004C0113"/>
    <w:rsid w:val="004C0248"/>
    <w:rsid w:val="004C0567"/>
    <w:rsid w:val="004C0650"/>
    <w:rsid w:val="004C06A8"/>
    <w:rsid w:val="004C0B71"/>
    <w:rsid w:val="004C0BD8"/>
    <w:rsid w:val="004C0D7C"/>
    <w:rsid w:val="004C0E0B"/>
    <w:rsid w:val="004C10AA"/>
    <w:rsid w:val="004C10AD"/>
    <w:rsid w:val="004C1110"/>
    <w:rsid w:val="004C13D4"/>
    <w:rsid w:val="004C1849"/>
    <w:rsid w:val="004C1B29"/>
    <w:rsid w:val="004C1B31"/>
    <w:rsid w:val="004C1BE4"/>
    <w:rsid w:val="004C1D1C"/>
    <w:rsid w:val="004C1E4C"/>
    <w:rsid w:val="004C2096"/>
    <w:rsid w:val="004C2233"/>
    <w:rsid w:val="004C2354"/>
    <w:rsid w:val="004C2523"/>
    <w:rsid w:val="004C2547"/>
    <w:rsid w:val="004C2A75"/>
    <w:rsid w:val="004C2B26"/>
    <w:rsid w:val="004C2FD8"/>
    <w:rsid w:val="004C30AD"/>
    <w:rsid w:val="004C30CC"/>
    <w:rsid w:val="004C324A"/>
    <w:rsid w:val="004C32DB"/>
    <w:rsid w:val="004C3B70"/>
    <w:rsid w:val="004C3E09"/>
    <w:rsid w:val="004C3F37"/>
    <w:rsid w:val="004C48FC"/>
    <w:rsid w:val="004C4C7F"/>
    <w:rsid w:val="004C4C97"/>
    <w:rsid w:val="004C4D49"/>
    <w:rsid w:val="004C4E19"/>
    <w:rsid w:val="004C4EE3"/>
    <w:rsid w:val="004C52C6"/>
    <w:rsid w:val="004C55DB"/>
    <w:rsid w:val="004C5664"/>
    <w:rsid w:val="004C57A0"/>
    <w:rsid w:val="004C5A43"/>
    <w:rsid w:val="004C5D14"/>
    <w:rsid w:val="004C5DA9"/>
    <w:rsid w:val="004C5EF3"/>
    <w:rsid w:val="004C642A"/>
    <w:rsid w:val="004C684B"/>
    <w:rsid w:val="004C6B8A"/>
    <w:rsid w:val="004C6D2D"/>
    <w:rsid w:val="004C6E94"/>
    <w:rsid w:val="004C6EC0"/>
    <w:rsid w:val="004C6F8F"/>
    <w:rsid w:val="004C7217"/>
    <w:rsid w:val="004C7611"/>
    <w:rsid w:val="004C768F"/>
    <w:rsid w:val="004C78E8"/>
    <w:rsid w:val="004C799F"/>
    <w:rsid w:val="004C7A12"/>
    <w:rsid w:val="004C7B63"/>
    <w:rsid w:val="004C7DED"/>
    <w:rsid w:val="004D0288"/>
    <w:rsid w:val="004D064D"/>
    <w:rsid w:val="004D0734"/>
    <w:rsid w:val="004D07C7"/>
    <w:rsid w:val="004D0B1F"/>
    <w:rsid w:val="004D0CFD"/>
    <w:rsid w:val="004D10B8"/>
    <w:rsid w:val="004D14CF"/>
    <w:rsid w:val="004D1680"/>
    <w:rsid w:val="004D1ACB"/>
    <w:rsid w:val="004D1B3B"/>
    <w:rsid w:val="004D1C6B"/>
    <w:rsid w:val="004D1CD7"/>
    <w:rsid w:val="004D1E97"/>
    <w:rsid w:val="004D1F1A"/>
    <w:rsid w:val="004D2143"/>
    <w:rsid w:val="004D2443"/>
    <w:rsid w:val="004D2770"/>
    <w:rsid w:val="004D28E7"/>
    <w:rsid w:val="004D2C62"/>
    <w:rsid w:val="004D2F7D"/>
    <w:rsid w:val="004D34AA"/>
    <w:rsid w:val="004D3810"/>
    <w:rsid w:val="004D38B2"/>
    <w:rsid w:val="004D3D95"/>
    <w:rsid w:val="004D3E56"/>
    <w:rsid w:val="004D4082"/>
    <w:rsid w:val="004D41F5"/>
    <w:rsid w:val="004D4243"/>
    <w:rsid w:val="004D4292"/>
    <w:rsid w:val="004D44F1"/>
    <w:rsid w:val="004D454D"/>
    <w:rsid w:val="004D47B4"/>
    <w:rsid w:val="004D4B6E"/>
    <w:rsid w:val="004D4BBD"/>
    <w:rsid w:val="004D4C09"/>
    <w:rsid w:val="004D5460"/>
    <w:rsid w:val="004D55FD"/>
    <w:rsid w:val="004D57F4"/>
    <w:rsid w:val="004D58B2"/>
    <w:rsid w:val="004D5957"/>
    <w:rsid w:val="004D59BB"/>
    <w:rsid w:val="004D5B49"/>
    <w:rsid w:val="004D5BAD"/>
    <w:rsid w:val="004D5DA4"/>
    <w:rsid w:val="004D5DFD"/>
    <w:rsid w:val="004D5E5A"/>
    <w:rsid w:val="004D627D"/>
    <w:rsid w:val="004D661B"/>
    <w:rsid w:val="004D6633"/>
    <w:rsid w:val="004D664C"/>
    <w:rsid w:val="004D680C"/>
    <w:rsid w:val="004D73B0"/>
    <w:rsid w:val="004D7671"/>
    <w:rsid w:val="004D77EA"/>
    <w:rsid w:val="004D79F4"/>
    <w:rsid w:val="004D7AD3"/>
    <w:rsid w:val="004D7CC0"/>
    <w:rsid w:val="004D7E75"/>
    <w:rsid w:val="004D7EF2"/>
    <w:rsid w:val="004E0202"/>
    <w:rsid w:val="004E0398"/>
    <w:rsid w:val="004E07DE"/>
    <w:rsid w:val="004E07E9"/>
    <w:rsid w:val="004E0D19"/>
    <w:rsid w:val="004E0D87"/>
    <w:rsid w:val="004E0EA4"/>
    <w:rsid w:val="004E1147"/>
    <w:rsid w:val="004E1994"/>
    <w:rsid w:val="004E1F0C"/>
    <w:rsid w:val="004E24CB"/>
    <w:rsid w:val="004E2A02"/>
    <w:rsid w:val="004E30CD"/>
    <w:rsid w:val="004E32AD"/>
    <w:rsid w:val="004E3345"/>
    <w:rsid w:val="004E3D13"/>
    <w:rsid w:val="004E414D"/>
    <w:rsid w:val="004E46C6"/>
    <w:rsid w:val="004E4984"/>
    <w:rsid w:val="004E49BF"/>
    <w:rsid w:val="004E4FE7"/>
    <w:rsid w:val="004E5032"/>
    <w:rsid w:val="004E51C6"/>
    <w:rsid w:val="004E51DE"/>
    <w:rsid w:val="004E526E"/>
    <w:rsid w:val="004E5556"/>
    <w:rsid w:val="004E589A"/>
    <w:rsid w:val="004E5C32"/>
    <w:rsid w:val="004E5C68"/>
    <w:rsid w:val="004E6990"/>
    <w:rsid w:val="004E6A1F"/>
    <w:rsid w:val="004E6C8F"/>
    <w:rsid w:val="004E6CD7"/>
    <w:rsid w:val="004E6DAF"/>
    <w:rsid w:val="004E6EB1"/>
    <w:rsid w:val="004E6FF3"/>
    <w:rsid w:val="004E738F"/>
    <w:rsid w:val="004E73E0"/>
    <w:rsid w:val="004E74DA"/>
    <w:rsid w:val="004E78FA"/>
    <w:rsid w:val="004E7C5A"/>
    <w:rsid w:val="004E7F8F"/>
    <w:rsid w:val="004F0055"/>
    <w:rsid w:val="004F0069"/>
    <w:rsid w:val="004F018B"/>
    <w:rsid w:val="004F0562"/>
    <w:rsid w:val="004F0676"/>
    <w:rsid w:val="004F0E51"/>
    <w:rsid w:val="004F134C"/>
    <w:rsid w:val="004F14DC"/>
    <w:rsid w:val="004F1DD5"/>
    <w:rsid w:val="004F1E39"/>
    <w:rsid w:val="004F2423"/>
    <w:rsid w:val="004F2502"/>
    <w:rsid w:val="004F2ACC"/>
    <w:rsid w:val="004F2B50"/>
    <w:rsid w:val="004F2DFF"/>
    <w:rsid w:val="004F3292"/>
    <w:rsid w:val="004F36D3"/>
    <w:rsid w:val="004F3714"/>
    <w:rsid w:val="004F3B34"/>
    <w:rsid w:val="004F3D03"/>
    <w:rsid w:val="004F4072"/>
    <w:rsid w:val="004F413B"/>
    <w:rsid w:val="004F4154"/>
    <w:rsid w:val="004F44BE"/>
    <w:rsid w:val="004F4520"/>
    <w:rsid w:val="004F45E5"/>
    <w:rsid w:val="004F4620"/>
    <w:rsid w:val="004F4A96"/>
    <w:rsid w:val="004F4B82"/>
    <w:rsid w:val="004F4E81"/>
    <w:rsid w:val="004F4E8A"/>
    <w:rsid w:val="004F4EC8"/>
    <w:rsid w:val="004F4F3B"/>
    <w:rsid w:val="004F528C"/>
    <w:rsid w:val="004F52F4"/>
    <w:rsid w:val="004F5451"/>
    <w:rsid w:val="004F5575"/>
    <w:rsid w:val="004F5627"/>
    <w:rsid w:val="004F56B3"/>
    <w:rsid w:val="004F56CB"/>
    <w:rsid w:val="004F57BE"/>
    <w:rsid w:val="004F57BF"/>
    <w:rsid w:val="004F5AA3"/>
    <w:rsid w:val="004F5C9F"/>
    <w:rsid w:val="004F5CF6"/>
    <w:rsid w:val="004F6083"/>
    <w:rsid w:val="004F61E0"/>
    <w:rsid w:val="004F6530"/>
    <w:rsid w:val="004F6565"/>
    <w:rsid w:val="004F6E7D"/>
    <w:rsid w:val="004F7037"/>
    <w:rsid w:val="004F78D4"/>
    <w:rsid w:val="004F7C19"/>
    <w:rsid w:val="004F7C4B"/>
    <w:rsid w:val="004F7ED6"/>
    <w:rsid w:val="004F7F6B"/>
    <w:rsid w:val="005005EA"/>
    <w:rsid w:val="00500671"/>
    <w:rsid w:val="005007B6"/>
    <w:rsid w:val="00500980"/>
    <w:rsid w:val="00500B9B"/>
    <w:rsid w:val="00500C5E"/>
    <w:rsid w:val="00500CC9"/>
    <w:rsid w:val="00500F3E"/>
    <w:rsid w:val="005010C2"/>
    <w:rsid w:val="005015D5"/>
    <w:rsid w:val="00501670"/>
    <w:rsid w:val="00501729"/>
    <w:rsid w:val="005019D7"/>
    <w:rsid w:val="00501D07"/>
    <w:rsid w:val="00502356"/>
    <w:rsid w:val="005033F4"/>
    <w:rsid w:val="00503778"/>
    <w:rsid w:val="00503B78"/>
    <w:rsid w:val="00503BF6"/>
    <w:rsid w:val="00503E41"/>
    <w:rsid w:val="00503F3C"/>
    <w:rsid w:val="00503F8D"/>
    <w:rsid w:val="00503F93"/>
    <w:rsid w:val="005042EB"/>
    <w:rsid w:val="005044AC"/>
    <w:rsid w:val="0050462B"/>
    <w:rsid w:val="005049EC"/>
    <w:rsid w:val="00504BA9"/>
    <w:rsid w:val="005052C6"/>
    <w:rsid w:val="0050568E"/>
    <w:rsid w:val="00505A6D"/>
    <w:rsid w:val="00505BDF"/>
    <w:rsid w:val="00505FB5"/>
    <w:rsid w:val="00505FC8"/>
    <w:rsid w:val="00505FD9"/>
    <w:rsid w:val="00506645"/>
    <w:rsid w:val="005069C8"/>
    <w:rsid w:val="00506E34"/>
    <w:rsid w:val="00506FA8"/>
    <w:rsid w:val="0050708D"/>
    <w:rsid w:val="0050757E"/>
    <w:rsid w:val="00507592"/>
    <w:rsid w:val="005076A9"/>
    <w:rsid w:val="005078D2"/>
    <w:rsid w:val="005078FD"/>
    <w:rsid w:val="00507CF4"/>
    <w:rsid w:val="00507D51"/>
    <w:rsid w:val="005108A6"/>
    <w:rsid w:val="00510AA0"/>
    <w:rsid w:val="00510ACB"/>
    <w:rsid w:val="00510C3C"/>
    <w:rsid w:val="00510CB4"/>
    <w:rsid w:val="00510E54"/>
    <w:rsid w:val="00510E7E"/>
    <w:rsid w:val="00510EF1"/>
    <w:rsid w:val="0051126E"/>
    <w:rsid w:val="005113D7"/>
    <w:rsid w:val="00511518"/>
    <w:rsid w:val="00511738"/>
    <w:rsid w:val="00511940"/>
    <w:rsid w:val="00511A6B"/>
    <w:rsid w:val="00511E3E"/>
    <w:rsid w:val="00511ED9"/>
    <w:rsid w:val="00512319"/>
    <w:rsid w:val="00512538"/>
    <w:rsid w:val="0051293D"/>
    <w:rsid w:val="005129E9"/>
    <w:rsid w:val="00512D01"/>
    <w:rsid w:val="00513031"/>
    <w:rsid w:val="00513054"/>
    <w:rsid w:val="005130D7"/>
    <w:rsid w:val="005131AF"/>
    <w:rsid w:val="005135FF"/>
    <w:rsid w:val="00513779"/>
    <w:rsid w:val="005138C5"/>
    <w:rsid w:val="005139A0"/>
    <w:rsid w:val="005139A2"/>
    <w:rsid w:val="00513E1F"/>
    <w:rsid w:val="00513F10"/>
    <w:rsid w:val="0051400A"/>
    <w:rsid w:val="00514032"/>
    <w:rsid w:val="00514157"/>
    <w:rsid w:val="00514234"/>
    <w:rsid w:val="0051464A"/>
    <w:rsid w:val="0051481A"/>
    <w:rsid w:val="00514879"/>
    <w:rsid w:val="00514D0B"/>
    <w:rsid w:val="00514DD3"/>
    <w:rsid w:val="00514F31"/>
    <w:rsid w:val="00515074"/>
    <w:rsid w:val="00515263"/>
    <w:rsid w:val="00515476"/>
    <w:rsid w:val="0051551D"/>
    <w:rsid w:val="00515566"/>
    <w:rsid w:val="00515BB8"/>
    <w:rsid w:val="00515D26"/>
    <w:rsid w:val="00515FC0"/>
    <w:rsid w:val="0051694C"/>
    <w:rsid w:val="00516EB1"/>
    <w:rsid w:val="00516EF6"/>
    <w:rsid w:val="005170E6"/>
    <w:rsid w:val="005178AE"/>
    <w:rsid w:val="005178DD"/>
    <w:rsid w:val="00517C16"/>
    <w:rsid w:val="00517D0B"/>
    <w:rsid w:val="00517EE3"/>
    <w:rsid w:val="00520C17"/>
    <w:rsid w:val="00520DC0"/>
    <w:rsid w:val="00520E29"/>
    <w:rsid w:val="00520E5B"/>
    <w:rsid w:val="00521939"/>
    <w:rsid w:val="00521BAA"/>
    <w:rsid w:val="00521CF4"/>
    <w:rsid w:val="00521F3C"/>
    <w:rsid w:val="005225D7"/>
    <w:rsid w:val="0052269E"/>
    <w:rsid w:val="00522B23"/>
    <w:rsid w:val="0052308B"/>
    <w:rsid w:val="00523205"/>
    <w:rsid w:val="0052340A"/>
    <w:rsid w:val="005235E4"/>
    <w:rsid w:val="005239CF"/>
    <w:rsid w:val="00523A36"/>
    <w:rsid w:val="00523C7D"/>
    <w:rsid w:val="00523E52"/>
    <w:rsid w:val="00524383"/>
    <w:rsid w:val="005246A9"/>
    <w:rsid w:val="00524850"/>
    <w:rsid w:val="005248CB"/>
    <w:rsid w:val="005248FC"/>
    <w:rsid w:val="00524C83"/>
    <w:rsid w:val="00524F1B"/>
    <w:rsid w:val="00525153"/>
    <w:rsid w:val="0052532B"/>
    <w:rsid w:val="005253DF"/>
    <w:rsid w:val="00525612"/>
    <w:rsid w:val="00525BA3"/>
    <w:rsid w:val="00525BB6"/>
    <w:rsid w:val="00526242"/>
    <w:rsid w:val="0052643C"/>
    <w:rsid w:val="005264D0"/>
    <w:rsid w:val="00526888"/>
    <w:rsid w:val="00526A3A"/>
    <w:rsid w:val="00526B29"/>
    <w:rsid w:val="00526BE1"/>
    <w:rsid w:val="00526C57"/>
    <w:rsid w:val="00526D72"/>
    <w:rsid w:val="0052719A"/>
    <w:rsid w:val="00527395"/>
    <w:rsid w:val="0052762E"/>
    <w:rsid w:val="005276D3"/>
    <w:rsid w:val="005277BE"/>
    <w:rsid w:val="00527913"/>
    <w:rsid w:val="005279DF"/>
    <w:rsid w:val="0053025F"/>
    <w:rsid w:val="0053030D"/>
    <w:rsid w:val="005306B3"/>
    <w:rsid w:val="00530D8E"/>
    <w:rsid w:val="00530E45"/>
    <w:rsid w:val="00530F45"/>
    <w:rsid w:val="00531035"/>
    <w:rsid w:val="0053114D"/>
    <w:rsid w:val="00531212"/>
    <w:rsid w:val="005313A2"/>
    <w:rsid w:val="00531670"/>
    <w:rsid w:val="005317FA"/>
    <w:rsid w:val="005318AB"/>
    <w:rsid w:val="005319B6"/>
    <w:rsid w:val="00531BB3"/>
    <w:rsid w:val="00531CA8"/>
    <w:rsid w:val="00531CC2"/>
    <w:rsid w:val="005324C1"/>
    <w:rsid w:val="00532B55"/>
    <w:rsid w:val="00532D05"/>
    <w:rsid w:val="00532E46"/>
    <w:rsid w:val="00533572"/>
    <w:rsid w:val="00533AB0"/>
    <w:rsid w:val="00533BA8"/>
    <w:rsid w:val="00533BCE"/>
    <w:rsid w:val="00534141"/>
    <w:rsid w:val="00534E2D"/>
    <w:rsid w:val="005353FB"/>
    <w:rsid w:val="00535418"/>
    <w:rsid w:val="00535717"/>
    <w:rsid w:val="00535A80"/>
    <w:rsid w:val="00535B48"/>
    <w:rsid w:val="00535D5B"/>
    <w:rsid w:val="00535E02"/>
    <w:rsid w:val="00535FD8"/>
    <w:rsid w:val="005360E2"/>
    <w:rsid w:val="00536277"/>
    <w:rsid w:val="005362D6"/>
    <w:rsid w:val="005368F7"/>
    <w:rsid w:val="00536A8B"/>
    <w:rsid w:val="00536B5B"/>
    <w:rsid w:val="00536BD4"/>
    <w:rsid w:val="00536E95"/>
    <w:rsid w:val="005370C6"/>
    <w:rsid w:val="005371F2"/>
    <w:rsid w:val="00537775"/>
    <w:rsid w:val="00537C39"/>
    <w:rsid w:val="00537FDD"/>
    <w:rsid w:val="00540253"/>
    <w:rsid w:val="0054065B"/>
    <w:rsid w:val="005406D2"/>
    <w:rsid w:val="00540711"/>
    <w:rsid w:val="0054091B"/>
    <w:rsid w:val="005409D2"/>
    <w:rsid w:val="00540ABC"/>
    <w:rsid w:val="00540F2B"/>
    <w:rsid w:val="00540F3D"/>
    <w:rsid w:val="00541475"/>
    <w:rsid w:val="00541538"/>
    <w:rsid w:val="005418E0"/>
    <w:rsid w:val="00541D40"/>
    <w:rsid w:val="005426F4"/>
    <w:rsid w:val="00542E43"/>
    <w:rsid w:val="00543103"/>
    <w:rsid w:val="00543505"/>
    <w:rsid w:val="00543659"/>
    <w:rsid w:val="0054367A"/>
    <w:rsid w:val="005436D6"/>
    <w:rsid w:val="00543854"/>
    <w:rsid w:val="00543AAF"/>
    <w:rsid w:val="00543AEA"/>
    <w:rsid w:val="00543B24"/>
    <w:rsid w:val="00543CA6"/>
    <w:rsid w:val="00543DB0"/>
    <w:rsid w:val="005440D8"/>
    <w:rsid w:val="00544669"/>
    <w:rsid w:val="0054475C"/>
    <w:rsid w:val="005447DE"/>
    <w:rsid w:val="00544C58"/>
    <w:rsid w:val="005450AB"/>
    <w:rsid w:val="0054532E"/>
    <w:rsid w:val="005453DE"/>
    <w:rsid w:val="00545660"/>
    <w:rsid w:val="00545AFD"/>
    <w:rsid w:val="00545CC3"/>
    <w:rsid w:val="0054623D"/>
    <w:rsid w:val="005464DC"/>
    <w:rsid w:val="00546996"/>
    <w:rsid w:val="00546B9F"/>
    <w:rsid w:val="005471CE"/>
    <w:rsid w:val="005475F7"/>
    <w:rsid w:val="0054766B"/>
    <w:rsid w:val="00547788"/>
    <w:rsid w:val="00547975"/>
    <w:rsid w:val="00547BB3"/>
    <w:rsid w:val="00547EBF"/>
    <w:rsid w:val="00550071"/>
    <w:rsid w:val="00550092"/>
    <w:rsid w:val="00550226"/>
    <w:rsid w:val="00550418"/>
    <w:rsid w:val="0055052A"/>
    <w:rsid w:val="005505D5"/>
    <w:rsid w:val="005505FD"/>
    <w:rsid w:val="00550846"/>
    <w:rsid w:val="0055135B"/>
    <w:rsid w:val="00551439"/>
    <w:rsid w:val="00551A26"/>
    <w:rsid w:val="00551B08"/>
    <w:rsid w:val="00551C6B"/>
    <w:rsid w:val="0055225E"/>
    <w:rsid w:val="005527F7"/>
    <w:rsid w:val="0055280B"/>
    <w:rsid w:val="00552B00"/>
    <w:rsid w:val="00552D36"/>
    <w:rsid w:val="005533A1"/>
    <w:rsid w:val="0055353A"/>
    <w:rsid w:val="00553568"/>
    <w:rsid w:val="0055357E"/>
    <w:rsid w:val="0055381F"/>
    <w:rsid w:val="00553C0C"/>
    <w:rsid w:val="00553E5C"/>
    <w:rsid w:val="00553FF5"/>
    <w:rsid w:val="0055419C"/>
    <w:rsid w:val="0055435A"/>
    <w:rsid w:val="005543BF"/>
    <w:rsid w:val="00554559"/>
    <w:rsid w:val="00554858"/>
    <w:rsid w:val="005549D4"/>
    <w:rsid w:val="00554EAF"/>
    <w:rsid w:val="0055506D"/>
    <w:rsid w:val="005553D5"/>
    <w:rsid w:val="00555409"/>
    <w:rsid w:val="0055543D"/>
    <w:rsid w:val="0055553F"/>
    <w:rsid w:val="00555FF6"/>
    <w:rsid w:val="00556244"/>
    <w:rsid w:val="005562D8"/>
    <w:rsid w:val="0055635C"/>
    <w:rsid w:val="00556656"/>
    <w:rsid w:val="00556712"/>
    <w:rsid w:val="005568B8"/>
    <w:rsid w:val="00556D6D"/>
    <w:rsid w:val="0055726E"/>
    <w:rsid w:val="005572E1"/>
    <w:rsid w:val="005573A8"/>
    <w:rsid w:val="005576FF"/>
    <w:rsid w:val="005577AF"/>
    <w:rsid w:val="005578CF"/>
    <w:rsid w:val="00557D7C"/>
    <w:rsid w:val="00557DD5"/>
    <w:rsid w:val="005602EE"/>
    <w:rsid w:val="00560593"/>
    <w:rsid w:val="0056059E"/>
    <w:rsid w:val="00560B13"/>
    <w:rsid w:val="00560B5B"/>
    <w:rsid w:val="00560C56"/>
    <w:rsid w:val="00560FC2"/>
    <w:rsid w:val="005612E0"/>
    <w:rsid w:val="00561953"/>
    <w:rsid w:val="00561B3B"/>
    <w:rsid w:val="00561BDD"/>
    <w:rsid w:val="00561DD5"/>
    <w:rsid w:val="00561F12"/>
    <w:rsid w:val="0056210F"/>
    <w:rsid w:val="0056225F"/>
    <w:rsid w:val="00562456"/>
    <w:rsid w:val="005624D9"/>
    <w:rsid w:val="0056251C"/>
    <w:rsid w:val="00562B48"/>
    <w:rsid w:val="00562B93"/>
    <w:rsid w:val="00562F5C"/>
    <w:rsid w:val="0056377E"/>
    <w:rsid w:val="005637F8"/>
    <w:rsid w:val="00563C39"/>
    <w:rsid w:val="00563EB2"/>
    <w:rsid w:val="005643A7"/>
    <w:rsid w:val="005645DF"/>
    <w:rsid w:val="0056488E"/>
    <w:rsid w:val="005649FE"/>
    <w:rsid w:val="00564BED"/>
    <w:rsid w:val="00564CF3"/>
    <w:rsid w:val="00564F3E"/>
    <w:rsid w:val="00565498"/>
    <w:rsid w:val="00565A4A"/>
    <w:rsid w:val="00565A8F"/>
    <w:rsid w:val="00565C11"/>
    <w:rsid w:val="00565D09"/>
    <w:rsid w:val="00565EFD"/>
    <w:rsid w:val="00565F7A"/>
    <w:rsid w:val="005662DE"/>
    <w:rsid w:val="005663F8"/>
    <w:rsid w:val="005664E7"/>
    <w:rsid w:val="0056655D"/>
    <w:rsid w:val="00566576"/>
    <w:rsid w:val="005665E9"/>
    <w:rsid w:val="00566E51"/>
    <w:rsid w:val="005671A6"/>
    <w:rsid w:val="0056741C"/>
    <w:rsid w:val="0056742C"/>
    <w:rsid w:val="0056751A"/>
    <w:rsid w:val="00567663"/>
    <w:rsid w:val="00567919"/>
    <w:rsid w:val="00567F99"/>
    <w:rsid w:val="00570293"/>
    <w:rsid w:val="005702BA"/>
    <w:rsid w:val="005707EE"/>
    <w:rsid w:val="005708B7"/>
    <w:rsid w:val="0057090A"/>
    <w:rsid w:val="005709B9"/>
    <w:rsid w:val="00570A43"/>
    <w:rsid w:val="0057103E"/>
    <w:rsid w:val="005711AE"/>
    <w:rsid w:val="0057124B"/>
    <w:rsid w:val="005712F9"/>
    <w:rsid w:val="0057158C"/>
    <w:rsid w:val="005718B9"/>
    <w:rsid w:val="00571B3A"/>
    <w:rsid w:val="00571E20"/>
    <w:rsid w:val="00572047"/>
    <w:rsid w:val="00572520"/>
    <w:rsid w:val="00572771"/>
    <w:rsid w:val="00572A50"/>
    <w:rsid w:val="00572CD3"/>
    <w:rsid w:val="00572D0F"/>
    <w:rsid w:val="00572DD2"/>
    <w:rsid w:val="00572EEA"/>
    <w:rsid w:val="00572FCD"/>
    <w:rsid w:val="00573051"/>
    <w:rsid w:val="00573061"/>
    <w:rsid w:val="00573297"/>
    <w:rsid w:val="005735D3"/>
    <w:rsid w:val="005735EC"/>
    <w:rsid w:val="00573A4B"/>
    <w:rsid w:val="005742B3"/>
    <w:rsid w:val="005743FA"/>
    <w:rsid w:val="00574607"/>
    <w:rsid w:val="005748BF"/>
    <w:rsid w:val="00574BF2"/>
    <w:rsid w:val="00574C9F"/>
    <w:rsid w:val="00574E1B"/>
    <w:rsid w:val="00575037"/>
    <w:rsid w:val="00575056"/>
    <w:rsid w:val="0057561F"/>
    <w:rsid w:val="0057579A"/>
    <w:rsid w:val="00575C21"/>
    <w:rsid w:val="00575DA7"/>
    <w:rsid w:val="00576347"/>
    <w:rsid w:val="00576795"/>
    <w:rsid w:val="005767B4"/>
    <w:rsid w:val="00576BD6"/>
    <w:rsid w:val="00576DA9"/>
    <w:rsid w:val="005771DE"/>
    <w:rsid w:val="005772AC"/>
    <w:rsid w:val="00577ABD"/>
    <w:rsid w:val="00577BBF"/>
    <w:rsid w:val="00577BFC"/>
    <w:rsid w:val="00577E39"/>
    <w:rsid w:val="005801DF"/>
    <w:rsid w:val="00580266"/>
    <w:rsid w:val="0058029F"/>
    <w:rsid w:val="005804E2"/>
    <w:rsid w:val="0058069B"/>
    <w:rsid w:val="005806C0"/>
    <w:rsid w:val="00580E53"/>
    <w:rsid w:val="00580EB4"/>
    <w:rsid w:val="00580FFC"/>
    <w:rsid w:val="00581111"/>
    <w:rsid w:val="0058122E"/>
    <w:rsid w:val="00581320"/>
    <w:rsid w:val="005813ED"/>
    <w:rsid w:val="00581B3C"/>
    <w:rsid w:val="00581E22"/>
    <w:rsid w:val="0058201B"/>
    <w:rsid w:val="0058224D"/>
    <w:rsid w:val="00582281"/>
    <w:rsid w:val="00582367"/>
    <w:rsid w:val="005824C9"/>
    <w:rsid w:val="00582D52"/>
    <w:rsid w:val="00582D85"/>
    <w:rsid w:val="005831E4"/>
    <w:rsid w:val="0058349B"/>
    <w:rsid w:val="005835E5"/>
    <w:rsid w:val="005836CE"/>
    <w:rsid w:val="00583A3F"/>
    <w:rsid w:val="00583C04"/>
    <w:rsid w:val="0058439D"/>
    <w:rsid w:val="005844D8"/>
    <w:rsid w:val="00584D05"/>
    <w:rsid w:val="00584D76"/>
    <w:rsid w:val="00584EE0"/>
    <w:rsid w:val="00585171"/>
    <w:rsid w:val="00585495"/>
    <w:rsid w:val="0058569D"/>
    <w:rsid w:val="005856BE"/>
    <w:rsid w:val="00585AA0"/>
    <w:rsid w:val="00585D3E"/>
    <w:rsid w:val="00586160"/>
    <w:rsid w:val="00586295"/>
    <w:rsid w:val="0058641F"/>
    <w:rsid w:val="0058644E"/>
    <w:rsid w:val="00586598"/>
    <w:rsid w:val="00586602"/>
    <w:rsid w:val="00586870"/>
    <w:rsid w:val="00586897"/>
    <w:rsid w:val="00586E46"/>
    <w:rsid w:val="0058754A"/>
    <w:rsid w:val="005875FC"/>
    <w:rsid w:val="005877D6"/>
    <w:rsid w:val="00587A1E"/>
    <w:rsid w:val="00587E28"/>
    <w:rsid w:val="00587E9F"/>
    <w:rsid w:val="0059003E"/>
    <w:rsid w:val="005900F2"/>
    <w:rsid w:val="00590140"/>
    <w:rsid w:val="0059033F"/>
    <w:rsid w:val="005903EF"/>
    <w:rsid w:val="00590591"/>
    <w:rsid w:val="00590DAA"/>
    <w:rsid w:val="00590F63"/>
    <w:rsid w:val="00590F96"/>
    <w:rsid w:val="005910F4"/>
    <w:rsid w:val="005910FA"/>
    <w:rsid w:val="005911F5"/>
    <w:rsid w:val="00591212"/>
    <w:rsid w:val="005915D3"/>
    <w:rsid w:val="00591670"/>
    <w:rsid w:val="0059196E"/>
    <w:rsid w:val="00592123"/>
    <w:rsid w:val="005921E4"/>
    <w:rsid w:val="00592397"/>
    <w:rsid w:val="00592596"/>
    <w:rsid w:val="0059276D"/>
    <w:rsid w:val="0059283E"/>
    <w:rsid w:val="00592969"/>
    <w:rsid w:val="00592A3E"/>
    <w:rsid w:val="00592D2E"/>
    <w:rsid w:val="00592E39"/>
    <w:rsid w:val="00592E4C"/>
    <w:rsid w:val="005935AA"/>
    <w:rsid w:val="00593ACF"/>
    <w:rsid w:val="00593F07"/>
    <w:rsid w:val="00593FBF"/>
    <w:rsid w:val="005940CA"/>
    <w:rsid w:val="0059432A"/>
    <w:rsid w:val="0059461E"/>
    <w:rsid w:val="00594947"/>
    <w:rsid w:val="00594981"/>
    <w:rsid w:val="00594EF7"/>
    <w:rsid w:val="00594F76"/>
    <w:rsid w:val="005951C4"/>
    <w:rsid w:val="005952A4"/>
    <w:rsid w:val="005954A6"/>
    <w:rsid w:val="0059569B"/>
    <w:rsid w:val="0059595A"/>
    <w:rsid w:val="00595AB4"/>
    <w:rsid w:val="00595B3E"/>
    <w:rsid w:val="00595CB6"/>
    <w:rsid w:val="00595CCD"/>
    <w:rsid w:val="00595D6C"/>
    <w:rsid w:val="00595DDB"/>
    <w:rsid w:val="00595F43"/>
    <w:rsid w:val="00596272"/>
    <w:rsid w:val="005962BE"/>
    <w:rsid w:val="0059645E"/>
    <w:rsid w:val="005964B6"/>
    <w:rsid w:val="005964FA"/>
    <w:rsid w:val="0059675D"/>
    <w:rsid w:val="00596EC4"/>
    <w:rsid w:val="0059787D"/>
    <w:rsid w:val="0059794B"/>
    <w:rsid w:val="00597C1C"/>
    <w:rsid w:val="00597E4F"/>
    <w:rsid w:val="00597E95"/>
    <w:rsid w:val="00597F88"/>
    <w:rsid w:val="00597FA5"/>
    <w:rsid w:val="00597FDC"/>
    <w:rsid w:val="005A0628"/>
    <w:rsid w:val="005A0AA0"/>
    <w:rsid w:val="005A10BD"/>
    <w:rsid w:val="005A11AF"/>
    <w:rsid w:val="005A133E"/>
    <w:rsid w:val="005A1415"/>
    <w:rsid w:val="005A1418"/>
    <w:rsid w:val="005A18A6"/>
    <w:rsid w:val="005A1900"/>
    <w:rsid w:val="005A1C24"/>
    <w:rsid w:val="005A1D22"/>
    <w:rsid w:val="005A2144"/>
    <w:rsid w:val="005A26C0"/>
    <w:rsid w:val="005A2911"/>
    <w:rsid w:val="005A2A2B"/>
    <w:rsid w:val="005A2A4D"/>
    <w:rsid w:val="005A2C37"/>
    <w:rsid w:val="005A2D40"/>
    <w:rsid w:val="005A31F6"/>
    <w:rsid w:val="005A3298"/>
    <w:rsid w:val="005A329E"/>
    <w:rsid w:val="005A33F3"/>
    <w:rsid w:val="005A34CA"/>
    <w:rsid w:val="005A39D2"/>
    <w:rsid w:val="005A39E7"/>
    <w:rsid w:val="005A3D78"/>
    <w:rsid w:val="005A3DA1"/>
    <w:rsid w:val="005A4049"/>
    <w:rsid w:val="005A41AE"/>
    <w:rsid w:val="005A479F"/>
    <w:rsid w:val="005A4942"/>
    <w:rsid w:val="005A4D30"/>
    <w:rsid w:val="005A4F27"/>
    <w:rsid w:val="005A5060"/>
    <w:rsid w:val="005A50F9"/>
    <w:rsid w:val="005A60CB"/>
    <w:rsid w:val="005A6188"/>
    <w:rsid w:val="005A62B4"/>
    <w:rsid w:val="005A6327"/>
    <w:rsid w:val="005A6602"/>
    <w:rsid w:val="005A665B"/>
    <w:rsid w:val="005A6871"/>
    <w:rsid w:val="005A689A"/>
    <w:rsid w:val="005A6CB7"/>
    <w:rsid w:val="005A6E70"/>
    <w:rsid w:val="005A71AD"/>
    <w:rsid w:val="005A7829"/>
    <w:rsid w:val="005A790D"/>
    <w:rsid w:val="005A7AD7"/>
    <w:rsid w:val="005A7DC7"/>
    <w:rsid w:val="005B01D5"/>
    <w:rsid w:val="005B0602"/>
    <w:rsid w:val="005B07BC"/>
    <w:rsid w:val="005B07E0"/>
    <w:rsid w:val="005B0B4E"/>
    <w:rsid w:val="005B0D5F"/>
    <w:rsid w:val="005B0ED4"/>
    <w:rsid w:val="005B111D"/>
    <w:rsid w:val="005B11B8"/>
    <w:rsid w:val="005B14A5"/>
    <w:rsid w:val="005B1A79"/>
    <w:rsid w:val="005B27F5"/>
    <w:rsid w:val="005B2849"/>
    <w:rsid w:val="005B2878"/>
    <w:rsid w:val="005B2933"/>
    <w:rsid w:val="005B2B0D"/>
    <w:rsid w:val="005B2BA4"/>
    <w:rsid w:val="005B2C3D"/>
    <w:rsid w:val="005B31F8"/>
    <w:rsid w:val="005B35B4"/>
    <w:rsid w:val="005B3B90"/>
    <w:rsid w:val="005B3E56"/>
    <w:rsid w:val="005B3EBE"/>
    <w:rsid w:val="005B3ED6"/>
    <w:rsid w:val="005B407A"/>
    <w:rsid w:val="005B414B"/>
    <w:rsid w:val="005B423B"/>
    <w:rsid w:val="005B4320"/>
    <w:rsid w:val="005B437F"/>
    <w:rsid w:val="005B45F6"/>
    <w:rsid w:val="005B48B8"/>
    <w:rsid w:val="005B4910"/>
    <w:rsid w:val="005B49A0"/>
    <w:rsid w:val="005B4C82"/>
    <w:rsid w:val="005B4EDB"/>
    <w:rsid w:val="005B4F32"/>
    <w:rsid w:val="005B50D4"/>
    <w:rsid w:val="005B5440"/>
    <w:rsid w:val="005B5578"/>
    <w:rsid w:val="005B60D3"/>
    <w:rsid w:val="005B61F0"/>
    <w:rsid w:val="005B62D0"/>
    <w:rsid w:val="005B6375"/>
    <w:rsid w:val="005B65D9"/>
    <w:rsid w:val="005B673E"/>
    <w:rsid w:val="005B6896"/>
    <w:rsid w:val="005B69F6"/>
    <w:rsid w:val="005B6B00"/>
    <w:rsid w:val="005B70B2"/>
    <w:rsid w:val="005B7287"/>
    <w:rsid w:val="005B75E3"/>
    <w:rsid w:val="005B7797"/>
    <w:rsid w:val="005B7E5E"/>
    <w:rsid w:val="005C00EF"/>
    <w:rsid w:val="005C014C"/>
    <w:rsid w:val="005C037A"/>
    <w:rsid w:val="005C057E"/>
    <w:rsid w:val="005C0770"/>
    <w:rsid w:val="005C086A"/>
    <w:rsid w:val="005C125F"/>
    <w:rsid w:val="005C15E1"/>
    <w:rsid w:val="005C1E7D"/>
    <w:rsid w:val="005C1FDF"/>
    <w:rsid w:val="005C236E"/>
    <w:rsid w:val="005C2A57"/>
    <w:rsid w:val="005C2DDF"/>
    <w:rsid w:val="005C2E38"/>
    <w:rsid w:val="005C33D7"/>
    <w:rsid w:val="005C3841"/>
    <w:rsid w:val="005C38B5"/>
    <w:rsid w:val="005C38C5"/>
    <w:rsid w:val="005C38D9"/>
    <w:rsid w:val="005C3CCE"/>
    <w:rsid w:val="005C3DC3"/>
    <w:rsid w:val="005C3EDF"/>
    <w:rsid w:val="005C3F53"/>
    <w:rsid w:val="005C3FF6"/>
    <w:rsid w:val="005C40E5"/>
    <w:rsid w:val="005C4190"/>
    <w:rsid w:val="005C437F"/>
    <w:rsid w:val="005C4867"/>
    <w:rsid w:val="005C48A2"/>
    <w:rsid w:val="005C4ACC"/>
    <w:rsid w:val="005C4B2C"/>
    <w:rsid w:val="005C4E0D"/>
    <w:rsid w:val="005C4E0F"/>
    <w:rsid w:val="005C4F31"/>
    <w:rsid w:val="005C5314"/>
    <w:rsid w:val="005C54DB"/>
    <w:rsid w:val="005C57B1"/>
    <w:rsid w:val="005C5AF3"/>
    <w:rsid w:val="005C600E"/>
    <w:rsid w:val="005C6320"/>
    <w:rsid w:val="005C6321"/>
    <w:rsid w:val="005C6404"/>
    <w:rsid w:val="005C64F5"/>
    <w:rsid w:val="005C651E"/>
    <w:rsid w:val="005C6541"/>
    <w:rsid w:val="005C6644"/>
    <w:rsid w:val="005C66D7"/>
    <w:rsid w:val="005C6CBB"/>
    <w:rsid w:val="005C71F5"/>
    <w:rsid w:val="005C72DF"/>
    <w:rsid w:val="005C782B"/>
    <w:rsid w:val="005C7954"/>
    <w:rsid w:val="005C7B47"/>
    <w:rsid w:val="005D0073"/>
    <w:rsid w:val="005D04D9"/>
    <w:rsid w:val="005D098E"/>
    <w:rsid w:val="005D099D"/>
    <w:rsid w:val="005D0B21"/>
    <w:rsid w:val="005D0D25"/>
    <w:rsid w:val="005D0FA8"/>
    <w:rsid w:val="005D1105"/>
    <w:rsid w:val="005D1431"/>
    <w:rsid w:val="005D17B0"/>
    <w:rsid w:val="005D1921"/>
    <w:rsid w:val="005D19C4"/>
    <w:rsid w:val="005D1DC5"/>
    <w:rsid w:val="005D2083"/>
    <w:rsid w:val="005D2234"/>
    <w:rsid w:val="005D2291"/>
    <w:rsid w:val="005D22D9"/>
    <w:rsid w:val="005D239A"/>
    <w:rsid w:val="005D26D3"/>
    <w:rsid w:val="005D2859"/>
    <w:rsid w:val="005D2998"/>
    <w:rsid w:val="005D29C8"/>
    <w:rsid w:val="005D2BC2"/>
    <w:rsid w:val="005D2E86"/>
    <w:rsid w:val="005D3095"/>
    <w:rsid w:val="005D330C"/>
    <w:rsid w:val="005D37A2"/>
    <w:rsid w:val="005D3E82"/>
    <w:rsid w:val="005D4042"/>
    <w:rsid w:val="005D40A1"/>
    <w:rsid w:val="005D4105"/>
    <w:rsid w:val="005D41C3"/>
    <w:rsid w:val="005D438E"/>
    <w:rsid w:val="005D43D5"/>
    <w:rsid w:val="005D453D"/>
    <w:rsid w:val="005D5010"/>
    <w:rsid w:val="005D50C0"/>
    <w:rsid w:val="005D542B"/>
    <w:rsid w:val="005D56A4"/>
    <w:rsid w:val="005D5A42"/>
    <w:rsid w:val="005D5E87"/>
    <w:rsid w:val="005D5E8D"/>
    <w:rsid w:val="005D5F83"/>
    <w:rsid w:val="005D69B5"/>
    <w:rsid w:val="005D6A53"/>
    <w:rsid w:val="005D6C81"/>
    <w:rsid w:val="005D6DF9"/>
    <w:rsid w:val="005D7100"/>
    <w:rsid w:val="005D7322"/>
    <w:rsid w:val="005D75DF"/>
    <w:rsid w:val="005D75FF"/>
    <w:rsid w:val="005D7686"/>
    <w:rsid w:val="005D76A3"/>
    <w:rsid w:val="005D781E"/>
    <w:rsid w:val="005D790E"/>
    <w:rsid w:val="005D7EFB"/>
    <w:rsid w:val="005D7F2B"/>
    <w:rsid w:val="005E0001"/>
    <w:rsid w:val="005E0049"/>
    <w:rsid w:val="005E00C4"/>
    <w:rsid w:val="005E0195"/>
    <w:rsid w:val="005E01AF"/>
    <w:rsid w:val="005E01FB"/>
    <w:rsid w:val="005E02E4"/>
    <w:rsid w:val="005E02F4"/>
    <w:rsid w:val="005E0637"/>
    <w:rsid w:val="005E067E"/>
    <w:rsid w:val="005E089B"/>
    <w:rsid w:val="005E0917"/>
    <w:rsid w:val="005E0B69"/>
    <w:rsid w:val="005E1B32"/>
    <w:rsid w:val="005E1BE1"/>
    <w:rsid w:val="005E20B3"/>
    <w:rsid w:val="005E21F5"/>
    <w:rsid w:val="005E21FA"/>
    <w:rsid w:val="005E2226"/>
    <w:rsid w:val="005E227F"/>
    <w:rsid w:val="005E22FB"/>
    <w:rsid w:val="005E245B"/>
    <w:rsid w:val="005E2725"/>
    <w:rsid w:val="005E2A74"/>
    <w:rsid w:val="005E3342"/>
    <w:rsid w:val="005E3583"/>
    <w:rsid w:val="005E35E9"/>
    <w:rsid w:val="005E385C"/>
    <w:rsid w:val="005E3942"/>
    <w:rsid w:val="005E3AA1"/>
    <w:rsid w:val="005E3D55"/>
    <w:rsid w:val="005E45B7"/>
    <w:rsid w:val="005E462D"/>
    <w:rsid w:val="005E47D3"/>
    <w:rsid w:val="005E4AB1"/>
    <w:rsid w:val="005E4C88"/>
    <w:rsid w:val="005E4D21"/>
    <w:rsid w:val="005E4ECC"/>
    <w:rsid w:val="005E4ED3"/>
    <w:rsid w:val="005E4F5E"/>
    <w:rsid w:val="005E50F0"/>
    <w:rsid w:val="005E5144"/>
    <w:rsid w:val="005E541C"/>
    <w:rsid w:val="005E57A8"/>
    <w:rsid w:val="005E5C3B"/>
    <w:rsid w:val="005E5D1D"/>
    <w:rsid w:val="005E5E3C"/>
    <w:rsid w:val="005E631E"/>
    <w:rsid w:val="005E63C6"/>
    <w:rsid w:val="005E65CE"/>
    <w:rsid w:val="005E670E"/>
    <w:rsid w:val="005E6C9E"/>
    <w:rsid w:val="005E6CFF"/>
    <w:rsid w:val="005E6D9F"/>
    <w:rsid w:val="005E6DFF"/>
    <w:rsid w:val="005E7027"/>
    <w:rsid w:val="005E7177"/>
    <w:rsid w:val="005E7D99"/>
    <w:rsid w:val="005E7DCC"/>
    <w:rsid w:val="005F00F6"/>
    <w:rsid w:val="005F016C"/>
    <w:rsid w:val="005F06A6"/>
    <w:rsid w:val="005F0D21"/>
    <w:rsid w:val="005F0F11"/>
    <w:rsid w:val="005F1090"/>
    <w:rsid w:val="005F1311"/>
    <w:rsid w:val="005F1846"/>
    <w:rsid w:val="005F1FB3"/>
    <w:rsid w:val="005F1FBE"/>
    <w:rsid w:val="005F20ED"/>
    <w:rsid w:val="005F223C"/>
    <w:rsid w:val="005F2429"/>
    <w:rsid w:val="005F250E"/>
    <w:rsid w:val="005F2677"/>
    <w:rsid w:val="005F279F"/>
    <w:rsid w:val="005F2D3A"/>
    <w:rsid w:val="005F2DAC"/>
    <w:rsid w:val="005F2F71"/>
    <w:rsid w:val="005F2FCE"/>
    <w:rsid w:val="005F380B"/>
    <w:rsid w:val="005F3917"/>
    <w:rsid w:val="005F3997"/>
    <w:rsid w:val="005F3A9A"/>
    <w:rsid w:val="005F3DFE"/>
    <w:rsid w:val="005F3F20"/>
    <w:rsid w:val="005F4677"/>
    <w:rsid w:val="005F4855"/>
    <w:rsid w:val="005F4E03"/>
    <w:rsid w:val="005F5725"/>
    <w:rsid w:val="005F583F"/>
    <w:rsid w:val="005F5913"/>
    <w:rsid w:val="005F5B93"/>
    <w:rsid w:val="005F5CCC"/>
    <w:rsid w:val="005F5D91"/>
    <w:rsid w:val="005F5F46"/>
    <w:rsid w:val="005F6174"/>
    <w:rsid w:val="005F644A"/>
    <w:rsid w:val="005F673F"/>
    <w:rsid w:val="005F689E"/>
    <w:rsid w:val="005F6A8F"/>
    <w:rsid w:val="005F6B07"/>
    <w:rsid w:val="005F6C45"/>
    <w:rsid w:val="005F7404"/>
    <w:rsid w:val="005F778E"/>
    <w:rsid w:val="005F77B5"/>
    <w:rsid w:val="005F785F"/>
    <w:rsid w:val="0060006C"/>
    <w:rsid w:val="006004E1"/>
    <w:rsid w:val="006005DA"/>
    <w:rsid w:val="00600A2B"/>
    <w:rsid w:val="00600B33"/>
    <w:rsid w:val="00600CB7"/>
    <w:rsid w:val="00600CC6"/>
    <w:rsid w:val="00600CDD"/>
    <w:rsid w:val="00601230"/>
    <w:rsid w:val="006013F3"/>
    <w:rsid w:val="006016BC"/>
    <w:rsid w:val="00601DA5"/>
    <w:rsid w:val="006022AE"/>
    <w:rsid w:val="0060233C"/>
    <w:rsid w:val="0060242D"/>
    <w:rsid w:val="0060250A"/>
    <w:rsid w:val="006027F9"/>
    <w:rsid w:val="006035B6"/>
    <w:rsid w:val="00603652"/>
    <w:rsid w:val="00603932"/>
    <w:rsid w:val="00603B02"/>
    <w:rsid w:val="00603C4F"/>
    <w:rsid w:val="0060447D"/>
    <w:rsid w:val="00604979"/>
    <w:rsid w:val="00605538"/>
    <w:rsid w:val="00605716"/>
    <w:rsid w:val="00605A14"/>
    <w:rsid w:val="00605A1D"/>
    <w:rsid w:val="00605C31"/>
    <w:rsid w:val="00605CAC"/>
    <w:rsid w:val="00605CDF"/>
    <w:rsid w:val="00605DAC"/>
    <w:rsid w:val="00605E0D"/>
    <w:rsid w:val="00605FB7"/>
    <w:rsid w:val="00606853"/>
    <w:rsid w:val="00606F5E"/>
    <w:rsid w:val="00606F8C"/>
    <w:rsid w:val="00606FBE"/>
    <w:rsid w:val="0060700C"/>
    <w:rsid w:val="006076AD"/>
    <w:rsid w:val="006078C4"/>
    <w:rsid w:val="00607AD1"/>
    <w:rsid w:val="006101BD"/>
    <w:rsid w:val="006101C9"/>
    <w:rsid w:val="00610290"/>
    <w:rsid w:val="0061046A"/>
    <w:rsid w:val="00610473"/>
    <w:rsid w:val="006106B9"/>
    <w:rsid w:val="00610977"/>
    <w:rsid w:val="00610A76"/>
    <w:rsid w:val="00610BEA"/>
    <w:rsid w:val="00610BF7"/>
    <w:rsid w:val="00610EAD"/>
    <w:rsid w:val="00611155"/>
    <w:rsid w:val="006115FA"/>
    <w:rsid w:val="006116F3"/>
    <w:rsid w:val="00611755"/>
    <w:rsid w:val="0061175A"/>
    <w:rsid w:val="0061199B"/>
    <w:rsid w:val="006121C6"/>
    <w:rsid w:val="00612280"/>
    <w:rsid w:val="006124C9"/>
    <w:rsid w:val="00612529"/>
    <w:rsid w:val="006127B1"/>
    <w:rsid w:val="006129E5"/>
    <w:rsid w:val="00612CBB"/>
    <w:rsid w:val="00612F83"/>
    <w:rsid w:val="00612FDF"/>
    <w:rsid w:val="00613504"/>
    <w:rsid w:val="00613509"/>
    <w:rsid w:val="0061350B"/>
    <w:rsid w:val="006137B1"/>
    <w:rsid w:val="006138D3"/>
    <w:rsid w:val="00613B1A"/>
    <w:rsid w:val="00613B82"/>
    <w:rsid w:val="00613E8A"/>
    <w:rsid w:val="00613ECC"/>
    <w:rsid w:val="0061416F"/>
    <w:rsid w:val="00614333"/>
    <w:rsid w:val="00614C48"/>
    <w:rsid w:val="00614C86"/>
    <w:rsid w:val="00614C8C"/>
    <w:rsid w:val="006154D6"/>
    <w:rsid w:val="0061551D"/>
    <w:rsid w:val="0061570D"/>
    <w:rsid w:val="006159BE"/>
    <w:rsid w:val="00615C01"/>
    <w:rsid w:val="006163B1"/>
    <w:rsid w:val="006164DF"/>
    <w:rsid w:val="00616919"/>
    <w:rsid w:val="006169C3"/>
    <w:rsid w:val="00616E12"/>
    <w:rsid w:val="00616EC8"/>
    <w:rsid w:val="00616F57"/>
    <w:rsid w:val="00617291"/>
    <w:rsid w:val="00617306"/>
    <w:rsid w:val="006177CA"/>
    <w:rsid w:val="00617B20"/>
    <w:rsid w:val="00617B61"/>
    <w:rsid w:val="00617D49"/>
    <w:rsid w:val="00617F11"/>
    <w:rsid w:val="00620176"/>
    <w:rsid w:val="006205C7"/>
    <w:rsid w:val="0062092C"/>
    <w:rsid w:val="00620BAA"/>
    <w:rsid w:val="00620DE0"/>
    <w:rsid w:val="00620E55"/>
    <w:rsid w:val="00620EA6"/>
    <w:rsid w:val="00621091"/>
    <w:rsid w:val="00621A10"/>
    <w:rsid w:val="00621CF1"/>
    <w:rsid w:val="00622312"/>
    <w:rsid w:val="00622372"/>
    <w:rsid w:val="0062239E"/>
    <w:rsid w:val="00622423"/>
    <w:rsid w:val="00622AC8"/>
    <w:rsid w:val="00622CB7"/>
    <w:rsid w:val="00622FC1"/>
    <w:rsid w:val="006231F4"/>
    <w:rsid w:val="006231F6"/>
    <w:rsid w:val="006232E6"/>
    <w:rsid w:val="0062341D"/>
    <w:rsid w:val="0062351F"/>
    <w:rsid w:val="00623686"/>
    <w:rsid w:val="00623971"/>
    <w:rsid w:val="00623F54"/>
    <w:rsid w:val="006240A8"/>
    <w:rsid w:val="00624574"/>
    <w:rsid w:val="0062463F"/>
    <w:rsid w:val="0062475B"/>
    <w:rsid w:val="00624A5F"/>
    <w:rsid w:val="00624B12"/>
    <w:rsid w:val="00624D49"/>
    <w:rsid w:val="00624DE5"/>
    <w:rsid w:val="00625194"/>
    <w:rsid w:val="006251CA"/>
    <w:rsid w:val="006252CD"/>
    <w:rsid w:val="00625673"/>
    <w:rsid w:val="00625721"/>
    <w:rsid w:val="006259FF"/>
    <w:rsid w:val="00625C97"/>
    <w:rsid w:val="00625E93"/>
    <w:rsid w:val="00625F63"/>
    <w:rsid w:val="00625F7F"/>
    <w:rsid w:val="00625FDA"/>
    <w:rsid w:val="006260AD"/>
    <w:rsid w:val="00626151"/>
    <w:rsid w:val="00626434"/>
    <w:rsid w:val="00626613"/>
    <w:rsid w:val="006267A3"/>
    <w:rsid w:val="00626821"/>
    <w:rsid w:val="00626B72"/>
    <w:rsid w:val="0062703C"/>
    <w:rsid w:val="006272E2"/>
    <w:rsid w:val="00627355"/>
    <w:rsid w:val="006273D7"/>
    <w:rsid w:val="00627873"/>
    <w:rsid w:val="00627A32"/>
    <w:rsid w:val="00627D9B"/>
    <w:rsid w:val="00627F9D"/>
    <w:rsid w:val="0063014D"/>
    <w:rsid w:val="00630251"/>
    <w:rsid w:val="00630303"/>
    <w:rsid w:val="00630557"/>
    <w:rsid w:val="006308FD"/>
    <w:rsid w:val="00630A73"/>
    <w:rsid w:val="00630C16"/>
    <w:rsid w:val="00630CC7"/>
    <w:rsid w:val="00630E35"/>
    <w:rsid w:val="0063147A"/>
    <w:rsid w:val="00631734"/>
    <w:rsid w:val="006318EF"/>
    <w:rsid w:val="00631984"/>
    <w:rsid w:val="00631A12"/>
    <w:rsid w:val="00631AFE"/>
    <w:rsid w:val="00631B0E"/>
    <w:rsid w:val="006324B3"/>
    <w:rsid w:val="00632504"/>
    <w:rsid w:val="00632515"/>
    <w:rsid w:val="006327A1"/>
    <w:rsid w:val="0063283D"/>
    <w:rsid w:val="00632A32"/>
    <w:rsid w:val="00632AD8"/>
    <w:rsid w:val="0063310B"/>
    <w:rsid w:val="00633379"/>
    <w:rsid w:val="00633746"/>
    <w:rsid w:val="00633821"/>
    <w:rsid w:val="00633A1F"/>
    <w:rsid w:val="00633E33"/>
    <w:rsid w:val="0063400C"/>
    <w:rsid w:val="00634132"/>
    <w:rsid w:val="00634389"/>
    <w:rsid w:val="006348A9"/>
    <w:rsid w:val="00634AEE"/>
    <w:rsid w:val="00634C5A"/>
    <w:rsid w:val="00634C96"/>
    <w:rsid w:val="00634D9E"/>
    <w:rsid w:val="00634DD2"/>
    <w:rsid w:val="0063544F"/>
    <w:rsid w:val="006354EF"/>
    <w:rsid w:val="006355C1"/>
    <w:rsid w:val="006356C0"/>
    <w:rsid w:val="00635724"/>
    <w:rsid w:val="00635938"/>
    <w:rsid w:val="006359E6"/>
    <w:rsid w:val="00635AC3"/>
    <w:rsid w:val="00635D28"/>
    <w:rsid w:val="00635DBF"/>
    <w:rsid w:val="00636008"/>
    <w:rsid w:val="006360F4"/>
    <w:rsid w:val="00636819"/>
    <w:rsid w:val="0063686F"/>
    <w:rsid w:val="00636A98"/>
    <w:rsid w:val="00636AAB"/>
    <w:rsid w:val="00636E89"/>
    <w:rsid w:val="00637286"/>
    <w:rsid w:val="006372C3"/>
    <w:rsid w:val="0063742B"/>
    <w:rsid w:val="006375F4"/>
    <w:rsid w:val="00637685"/>
    <w:rsid w:val="00637943"/>
    <w:rsid w:val="00637B39"/>
    <w:rsid w:val="00637DBF"/>
    <w:rsid w:val="00637EEC"/>
    <w:rsid w:val="00640411"/>
    <w:rsid w:val="0064058F"/>
    <w:rsid w:val="006409EF"/>
    <w:rsid w:val="00640AB9"/>
    <w:rsid w:val="00640AC7"/>
    <w:rsid w:val="00640B82"/>
    <w:rsid w:val="00640BE2"/>
    <w:rsid w:val="00640E49"/>
    <w:rsid w:val="00640F9C"/>
    <w:rsid w:val="00641018"/>
    <w:rsid w:val="00641109"/>
    <w:rsid w:val="00641417"/>
    <w:rsid w:val="00641563"/>
    <w:rsid w:val="00641672"/>
    <w:rsid w:val="006416C0"/>
    <w:rsid w:val="00641E44"/>
    <w:rsid w:val="00642140"/>
    <w:rsid w:val="0064260E"/>
    <w:rsid w:val="00642AEC"/>
    <w:rsid w:val="00642C3B"/>
    <w:rsid w:val="00642D39"/>
    <w:rsid w:val="00642D7A"/>
    <w:rsid w:val="00642F03"/>
    <w:rsid w:val="0064311B"/>
    <w:rsid w:val="00643286"/>
    <w:rsid w:val="006432FD"/>
    <w:rsid w:val="00643586"/>
    <w:rsid w:val="00643D52"/>
    <w:rsid w:val="0064442A"/>
    <w:rsid w:val="00644C81"/>
    <w:rsid w:val="0064516E"/>
    <w:rsid w:val="006451A9"/>
    <w:rsid w:val="00645BC3"/>
    <w:rsid w:val="00645C22"/>
    <w:rsid w:val="00645E77"/>
    <w:rsid w:val="00645EDA"/>
    <w:rsid w:val="00645FE1"/>
    <w:rsid w:val="00646553"/>
    <w:rsid w:val="006466A9"/>
    <w:rsid w:val="00646860"/>
    <w:rsid w:val="006469E9"/>
    <w:rsid w:val="00646B72"/>
    <w:rsid w:val="00646D30"/>
    <w:rsid w:val="00646D5B"/>
    <w:rsid w:val="0064706B"/>
    <w:rsid w:val="006470B5"/>
    <w:rsid w:val="006473C6"/>
    <w:rsid w:val="006474BA"/>
    <w:rsid w:val="006477CB"/>
    <w:rsid w:val="006477F6"/>
    <w:rsid w:val="00647896"/>
    <w:rsid w:val="00647962"/>
    <w:rsid w:val="00647AB2"/>
    <w:rsid w:val="006506EE"/>
    <w:rsid w:val="0065073F"/>
    <w:rsid w:val="006508C6"/>
    <w:rsid w:val="006509E8"/>
    <w:rsid w:val="00651010"/>
    <w:rsid w:val="0065107A"/>
    <w:rsid w:val="00651414"/>
    <w:rsid w:val="0065172E"/>
    <w:rsid w:val="00651A61"/>
    <w:rsid w:val="00651E74"/>
    <w:rsid w:val="00651ECA"/>
    <w:rsid w:val="00651F92"/>
    <w:rsid w:val="00652118"/>
    <w:rsid w:val="006521C4"/>
    <w:rsid w:val="0065238C"/>
    <w:rsid w:val="00652578"/>
    <w:rsid w:val="00652DD8"/>
    <w:rsid w:val="00652DEC"/>
    <w:rsid w:val="00653012"/>
    <w:rsid w:val="00653388"/>
    <w:rsid w:val="006535AE"/>
    <w:rsid w:val="006536AD"/>
    <w:rsid w:val="0065380C"/>
    <w:rsid w:val="00653A39"/>
    <w:rsid w:val="00653BAA"/>
    <w:rsid w:val="006540E8"/>
    <w:rsid w:val="0065414D"/>
    <w:rsid w:val="0065417E"/>
    <w:rsid w:val="006542B2"/>
    <w:rsid w:val="0065432D"/>
    <w:rsid w:val="0065492D"/>
    <w:rsid w:val="006549E4"/>
    <w:rsid w:val="00654A56"/>
    <w:rsid w:val="00654B77"/>
    <w:rsid w:val="00654C57"/>
    <w:rsid w:val="00654DCF"/>
    <w:rsid w:val="00655109"/>
    <w:rsid w:val="006552DE"/>
    <w:rsid w:val="006555ED"/>
    <w:rsid w:val="006557EC"/>
    <w:rsid w:val="00655C12"/>
    <w:rsid w:val="00655D53"/>
    <w:rsid w:val="00656164"/>
    <w:rsid w:val="0065627E"/>
    <w:rsid w:val="006564FD"/>
    <w:rsid w:val="0065693E"/>
    <w:rsid w:val="00656B54"/>
    <w:rsid w:val="00656D28"/>
    <w:rsid w:val="00656EB9"/>
    <w:rsid w:val="00656FDD"/>
    <w:rsid w:val="00657032"/>
    <w:rsid w:val="00657082"/>
    <w:rsid w:val="006572E1"/>
    <w:rsid w:val="0065733B"/>
    <w:rsid w:val="0065738E"/>
    <w:rsid w:val="00657673"/>
    <w:rsid w:val="00657678"/>
    <w:rsid w:val="00657982"/>
    <w:rsid w:val="00657E46"/>
    <w:rsid w:val="00657E6A"/>
    <w:rsid w:val="00657ED7"/>
    <w:rsid w:val="00657EEC"/>
    <w:rsid w:val="0066002F"/>
    <w:rsid w:val="006604FB"/>
    <w:rsid w:val="006606AE"/>
    <w:rsid w:val="006606F7"/>
    <w:rsid w:val="0066086D"/>
    <w:rsid w:val="00660A05"/>
    <w:rsid w:val="00660A49"/>
    <w:rsid w:val="00660A71"/>
    <w:rsid w:val="00660B87"/>
    <w:rsid w:val="00661293"/>
    <w:rsid w:val="006616A1"/>
    <w:rsid w:val="006616A6"/>
    <w:rsid w:val="006617C4"/>
    <w:rsid w:val="00661FF0"/>
    <w:rsid w:val="0066207F"/>
    <w:rsid w:val="00662137"/>
    <w:rsid w:val="006621F3"/>
    <w:rsid w:val="00662374"/>
    <w:rsid w:val="006626E6"/>
    <w:rsid w:val="0066276D"/>
    <w:rsid w:val="00662DA6"/>
    <w:rsid w:val="00662E5E"/>
    <w:rsid w:val="00662F55"/>
    <w:rsid w:val="00663010"/>
    <w:rsid w:val="00663218"/>
    <w:rsid w:val="00663284"/>
    <w:rsid w:val="00663485"/>
    <w:rsid w:val="0066387C"/>
    <w:rsid w:val="00663ACD"/>
    <w:rsid w:val="00663D0A"/>
    <w:rsid w:val="00663D7D"/>
    <w:rsid w:val="00663DC9"/>
    <w:rsid w:val="00664751"/>
    <w:rsid w:val="00664834"/>
    <w:rsid w:val="0066492E"/>
    <w:rsid w:val="00664A5D"/>
    <w:rsid w:val="00664BE1"/>
    <w:rsid w:val="00664C15"/>
    <w:rsid w:val="00664EA7"/>
    <w:rsid w:val="00665081"/>
    <w:rsid w:val="006651E8"/>
    <w:rsid w:val="0066539A"/>
    <w:rsid w:val="006653D0"/>
    <w:rsid w:val="006654F9"/>
    <w:rsid w:val="0066550C"/>
    <w:rsid w:val="00665917"/>
    <w:rsid w:val="00665927"/>
    <w:rsid w:val="00665979"/>
    <w:rsid w:val="006659AD"/>
    <w:rsid w:val="00665AF3"/>
    <w:rsid w:val="00665B05"/>
    <w:rsid w:val="00666ACD"/>
    <w:rsid w:val="00666ADE"/>
    <w:rsid w:val="0066728C"/>
    <w:rsid w:val="00667382"/>
    <w:rsid w:val="00667800"/>
    <w:rsid w:val="006679EB"/>
    <w:rsid w:val="00667D9F"/>
    <w:rsid w:val="00670145"/>
    <w:rsid w:val="0067039A"/>
    <w:rsid w:val="0067048E"/>
    <w:rsid w:val="00670515"/>
    <w:rsid w:val="0067054F"/>
    <w:rsid w:val="0067087A"/>
    <w:rsid w:val="00670881"/>
    <w:rsid w:val="006708CE"/>
    <w:rsid w:val="006709B5"/>
    <w:rsid w:val="00670C2F"/>
    <w:rsid w:val="00670D4E"/>
    <w:rsid w:val="00671285"/>
    <w:rsid w:val="006713D5"/>
    <w:rsid w:val="0067167F"/>
    <w:rsid w:val="00671C39"/>
    <w:rsid w:val="00671E8B"/>
    <w:rsid w:val="00671FD6"/>
    <w:rsid w:val="00671FD7"/>
    <w:rsid w:val="006722EF"/>
    <w:rsid w:val="006724C9"/>
    <w:rsid w:val="00672605"/>
    <w:rsid w:val="006727A5"/>
    <w:rsid w:val="00672810"/>
    <w:rsid w:val="006729DE"/>
    <w:rsid w:val="00672B76"/>
    <w:rsid w:val="00672E16"/>
    <w:rsid w:val="00672FC0"/>
    <w:rsid w:val="00673168"/>
    <w:rsid w:val="006732E4"/>
    <w:rsid w:val="00673431"/>
    <w:rsid w:val="006737EC"/>
    <w:rsid w:val="0067392E"/>
    <w:rsid w:val="006739F0"/>
    <w:rsid w:val="00673A36"/>
    <w:rsid w:val="00673CAC"/>
    <w:rsid w:val="006743F8"/>
    <w:rsid w:val="006744D8"/>
    <w:rsid w:val="0067487B"/>
    <w:rsid w:val="006748BD"/>
    <w:rsid w:val="006748DC"/>
    <w:rsid w:val="00674A1B"/>
    <w:rsid w:val="00674F7F"/>
    <w:rsid w:val="00675172"/>
    <w:rsid w:val="006753AC"/>
    <w:rsid w:val="0067543B"/>
    <w:rsid w:val="006757DA"/>
    <w:rsid w:val="006757DB"/>
    <w:rsid w:val="00675964"/>
    <w:rsid w:val="00675CC2"/>
    <w:rsid w:val="00675CF8"/>
    <w:rsid w:val="00675DB1"/>
    <w:rsid w:val="00675DC4"/>
    <w:rsid w:val="00675E10"/>
    <w:rsid w:val="00675EE7"/>
    <w:rsid w:val="00675FA2"/>
    <w:rsid w:val="006760ED"/>
    <w:rsid w:val="0067612A"/>
    <w:rsid w:val="00676131"/>
    <w:rsid w:val="00676167"/>
    <w:rsid w:val="0067637A"/>
    <w:rsid w:val="006765B7"/>
    <w:rsid w:val="00676950"/>
    <w:rsid w:val="00676AEF"/>
    <w:rsid w:val="00676BBA"/>
    <w:rsid w:val="00676FB6"/>
    <w:rsid w:val="006771B6"/>
    <w:rsid w:val="006772D2"/>
    <w:rsid w:val="006776A2"/>
    <w:rsid w:val="00677958"/>
    <w:rsid w:val="00677AE7"/>
    <w:rsid w:val="00677CDD"/>
    <w:rsid w:val="00677ED8"/>
    <w:rsid w:val="006805C0"/>
    <w:rsid w:val="006808A9"/>
    <w:rsid w:val="00680A3F"/>
    <w:rsid w:val="0068101B"/>
    <w:rsid w:val="006814F6"/>
    <w:rsid w:val="006815AA"/>
    <w:rsid w:val="00681706"/>
    <w:rsid w:val="006818A7"/>
    <w:rsid w:val="00681B62"/>
    <w:rsid w:val="00681CE6"/>
    <w:rsid w:val="00681F70"/>
    <w:rsid w:val="00681FBC"/>
    <w:rsid w:val="00682141"/>
    <w:rsid w:val="006821C5"/>
    <w:rsid w:val="00682925"/>
    <w:rsid w:val="00682932"/>
    <w:rsid w:val="00682AA8"/>
    <w:rsid w:val="00682DFA"/>
    <w:rsid w:val="00682EA7"/>
    <w:rsid w:val="00683128"/>
    <w:rsid w:val="00683552"/>
    <w:rsid w:val="006838A0"/>
    <w:rsid w:val="0068392D"/>
    <w:rsid w:val="00683A19"/>
    <w:rsid w:val="00683A46"/>
    <w:rsid w:val="00683A84"/>
    <w:rsid w:val="00683B08"/>
    <w:rsid w:val="00683BB6"/>
    <w:rsid w:val="00683D1B"/>
    <w:rsid w:val="006840EC"/>
    <w:rsid w:val="006841EE"/>
    <w:rsid w:val="00684541"/>
    <w:rsid w:val="00684828"/>
    <w:rsid w:val="0068488C"/>
    <w:rsid w:val="00684C4B"/>
    <w:rsid w:val="00684D9B"/>
    <w:rsid w:val="00684DCD"/>
    <w:rsid w:val="00684F5F"/>
    <w:rsid w:val="00684F81"/>
    <w:rsid w:val="00685396"/>
    <w:rsid w:val="00685726"/>
    <w:rsid w:val="00685913"/>
    <w:rsid w:val="00685943"/>
    <w:rsid w:val="00685A7B"/>
    <w:rsid w:val="00685C7B"/>
    <w:rsid w:val="00685E03"/>
    <w:rsid w:val="00685EAE"/>
    <w:rsid w:val="00686089"/>
    <w:rsid w:val="006860E9"/>
    <w:rsid w:val="00686526"/>
    <w:rsid w:val="006868CB"/>
    <w:rsid w:val="00686941"/>
    <w:rsid w:val="00686DD8"/>
    <w:rsid w:val="00686DE3"/>
    <w:rsid w:val="006870ED"/>
    <w:rsid w:val="006875B8"/>
    <w:rsid w:val="006876BF"/>
    <w:rsid w:val="00687845"/>
    <w:rsid w:val="0068786C"/>
    <w:rsid w:val="00687A9F"/>
    <w:rsid w:val="00687D4B"/>
    <w:rsid w:val="00687E01"/>
    <w:rsid w:val="00687F43"/>
    <w:rsid w:val="006904C1"/>
    <w:rsid w:val="0069075B"/>
    <w:rsid w:val="006907D8"/>
    <w:rsid w:val="00690974"/>
    <w:rsid w:val="00690D4F"/>
    <w:rsid w:val="00691173"/>
    <w:rsid w:val="0069186B"/>
    <w:rsid w:val="00691A07"/>
    <w:rsid w:val="00691CDB"/>
    <w:rsid w:val="00691D12"/>
    <w:rsid w:val="006921A8"/>
    <w:rsid w:val="00692316"/>
    <w:rsid w:val="00692697"/>
    <w:rsid w:val="0069290B"/>
    <w:rsid w:val="006929E1"/>
    <w:rsid w:val="00692B61"/>
    <w:rsid w:val="00692BDA"/>
    <w:rsid w:val="00692F4A"/>
    <w:rsid w:val="00693A96"/>
    <w:rsid w:val="006941A5"/>
    <w:rsid w:val="00694205"/>
    <w:rsid w:val="006943E8"/>
    <w:rsid w:val="0069441B"/>
    <w:rsid w:val="00694558"/>
    <w:rsid w:val="00694654"/>
    <w:rsid w:val="006948D3"/>
    <w:rsid w:val="006949E4"/>
    <w:rsid w:val="00694A24"/>
    <w:rsid w:val="00694A28"/>
    <w:rsid w:val="00694DE3"/>
    <w:rsid w:val="00694EE8"/>
    <w:rsid w:val="00695142"/>
    <w:rsid w:val="00695175"/>
    <w:rsid w:val="00695232"/>
    <w:rsid w:val="0069533D"/>
    <w:rsid w:val="0069547B"/>
    <w:rsid w:val="006955A6"/>
    <w:rsid w:val="00695DF8"/>
    <w:rsid w:val="00696586"/>
    <w:rsid w:val="006965AB"/>
    <w:rsid w:val="006966CF"/>
    <w:rsid w:val="006968B9"/>
    <w:rsid w:val="0069692E"/>
    <w:rsid w:val="00696B8F"/>
    <w:rsid w:val="00697347"/>
    <w:rsid w:val="006974C7"/>
    <w:rsid w:val="006978E2"/>
    <w:rsid w:val="00697928"/>
    <w:rsid w:val="006979F4"/>
    <w:rsid w:val="00697B0D"/>
    <w:rsid w:val="00697BB5"/>
    <w:rsid w:val="006A00F9"/>
    <w:rsid w:val="006A1125"/>
    <w:rsid w:val="006A14A3"/>
    <w:rsid w:val="006A17C4"/>
    <w:rsid w:val="006A1804"/>
    <w:rsid w:val="006A1905"/>
    <w:rsid w:val="006A1BFA"/>
    <w:rsid w:val="006A1C58"/>
    <w:rsid w:val="006A1E36"/>
    <w:rsid w:val="006A1E76"/>
    <w:rsid w:val="006A2033"/>
    <w:rsid w:val="006A225D"/>
    <w:rsid w:val="006A241F"/>
    <w:rsid w:val="006A26CC"/>
    <w:rsid w:val="006A280D"/>
    <w:rsid w:val="006A28A1"/>
    <w:rsid w:val="006A2961"/>
    <w:rsid w:val="006A2CF1"/>
    <w:rsid w:val="006A2F69"/>
    <w:rsid w:val="006A3167"/>
    <w:rsid w:val="006A3208"/>
    <w:rsid w:val="006A3C05"/>
    <w:rsid w:val="006A3F59"/>
    <w:rsid w:val="006A4196"/>
    <w:rsid w:val="006A4207"/>
    <w:rsid w:val="006A4391"/>
    <w:rsid w:val="006A4473"/>
    <w:rsid w:val="006A4688"/>
    <w:rsid w:val="006A46EC"/>
    <w:rsid w:val="006A4903"/>
    <w:rsid w:val="006A499C"/>
    <w:rsid w:val="006A4BF5"/>
    <w:rsid w:val="006A4F46"/>
    <w:rsid w:val="006A4F5A"/>
    <w:rsid w:val="006A5859"/>
    <w:rsid w:val="006A5E1C"/>
    <w:rsid w:val="006A608E"/>
    <w:rsid w:val="006A620C"/>
    <w:rsid w:val="006A62BC"/>
    <w:rsid w:val="006A684B"/>
    <w:rsid w:val="006A6A8D"/>
    <w:rsid w:val="006A6BB3"/>
    <w:rsid w:val="006A6DE5"/>
    <w:rsid w:val="006A6F07"/>
    <w:rsid w:val="006A708C"/>
    <w:rsid w:val="006A7300"/>
    <w:rsid w:val="006A738B"/>
    <w:rsid w:val="006A738D"/>
    <w:rsid w:val="006A74F7"/>
    <w:rsid w:val="006A767D"/>
    <w:rsid w:val="006A7B87"/>
    <w:rsid w:val="006A7B8A"/>
    <w:rsid w:val="006A7EBF"/>
    <w:rsid w:val="006A7EE3"/>
    <w:rsid w:val="006B03E2"/>
    <w:rsid w:val="006B076C"/>
    <w:rsid w:val="006B0828"/>
    <w:rsid w:val="006B082C"/>
    <w:rsid w:val="006B094A"/>
    <w:rsid w:val="006B098B"/>
    <w:rsid w:val="006B0AE8"/>
    <w:rsid w:val="006B0DD9"/>
    <w:rsid w:val="006B0FAC"/>
    <w:rsid w:val="006B1066"/>
    <w:rsid w:val="006B10F1"/>
    <w:rsid w:val="006B1504"/>
    <w:rsid w:val="006B16BB"/>
    <w:rsid w:val="006B172E"/>
    <w:rsid w:val="006B1A05"/>
    <w:rsid w:val="006B1A84"/>
    <w:rsid w:val="006B1ACA"/>
    <w:rsid w:val="006B1E11"/>
    <w:rsid w:val="006B1EF4"/>
    <w:rsid w:val="006B223B"/>
    <w:rsid w:val="006B228B"/>
    <w:rsid w:val="006B22DD"/>
    <w:rsid w:val="006B2470"/>
    <w:rsid w:val="006B286B"/>
    <w:rsid w:val="006B2943"/>
    <w:rsid w:val="006B2986"/>
    <w:rsid w:val="006B2CE1"/>
    <w:rsid w:val="006B2F7E"/>
    <w:rsid w:val="006B3110"/>
    <w:rsid w:val="006B3242"/>
    <w:rsid w:val="006B34E7"/>
    <w:rsid w:val="006B38B6"/>
    <w:rsid w:val="006B393D"/>
    <w:rsid w:val="006B3A5F"/>
    <w:rsid w:val="006B3F5F"/>
    <w:rsid w:val="006B4089"/>
    <w:rsid w:val="006B4113"/>
    <w:rsid w:val="006B4367"/>
    <w:rsid w:val="006B4683"/>
    <w:rsid w:val="006B47CC"/>
    <w:rsid w:val="006B4911"/>
    <w:rsid w:val="006B4963"/>
    <w:rsid w:val="006B4EF5"/>
    <w:rsid w:val="006B54A2"/>
    <w:rsid w:val="006B55FE"/>
    <w:rsid w:val="006B5674"/>
    <w:rsid w:val="006B5DBF"/>
    <w:rsid w:val="006B5DF1"/>
    <w:rsid w:val="006B5E39"/>
    <w:rsid w:val="006B60B1"/>
    <w:rsid w:val="006B6114"/>
    <w:rsid w:val="006B62A0"/>
    <w:rsid w:val="006B68FF"/>
    <w:rsid w:val="006B6BE6"/>
    <w:rsid w:val="006B6C1F"/>
    <w:rsid w:val="006B6CF8"/>
    <w:rsid w:val="006B6DAF"/>
    <w:rsid w:val="006B70CC"/>
    <w:rsid w:val="006B7156"/>
    <w:rsid w:val="006B71E4"/>
    <w:rsid w:val="006B7835"/>
    <w:rsid w:val="006B791D"/>
    <w:rsid w:val="006C0049"/>
    <w:rsid w:val="006C016E"/>
    <w:rsid w:val="006C04D1"/>
    <w:rsid w:val="006C0FB0"/>
    <w:rsid w:val="006C111F"/>
    <w:rsid w:val="006C11AD"/>
    <w:rsid w:val="006C139C"/>
    <w:rsid w:val="006C141C"/>
    <w:rsid w:val="006C1774"/>
    <w:rsid w:val="006C18D4"/>
    <w:rsid w:val="006C1A32"/>
    <w:rsid w:val="006C1B90"/>
    <w:rsid w:val="006C2048"/>
    <w:rsid w:val="006C2244"/>
    <w:rsid w:val="006C2944"/>
    <w:rsid w:val="006C2A7A"/>
    <w:rsid w:val="006C2B97"/>
    <w:rsid w:val="006C2EFF"/>
    <w:rsid w:val="006C3CA3"/>
    <w:rsid w:val="006C4187"/>
    <w:rsid w:val="006C4427"/>
    <w:rsid w:val="006C4470"/>
    <w:rsid w:val="006C450B"/>
    <w:rsid w:val="006C4677"/>
    <w:rsid w:val="006C4767"/>
    <w:rsid w:val="006C4837"/>
    <w:rsid w:val="006C4B61"/>
    <w:rsid w:val="006C4EE9"/>
    <w:rsid w:val="006C5265"/>
    <w:rsid w:val="006C5297"/>
    <w:rsid w:val="006C534F"/>
    <w:rsid w:val="006C5671"/>
    <w:rsid w:val="006C5921"/>
    <w:rsid w:val="006C5AA2"/>
    <w:rsid w:val="006C5C6F"/>
    <w:rsid w:val="006C5E57"/>
    <w:rsid w:val="006C6399"/>
    <w:rsid w:val="006C656B"/>
    <w:rsid w:val="006C6970"/>
    <w:rsid w:val="006C6AB7"/>
    <w:rsid w:val="006C6C1D"/>
    <w:rsid w:val="006C6E04"/>
    <w:rsid w:val="006C6ED4"/>
    <w:rsid w:val="006C7051"/>
    <w:rsid w:val="006C7211"/>
    <w:rsid w:val="006C73D3"/>
    <w:rsid w:val="006C7541"/>
    <w:rsid w:val="006C788F"/>
    <w:rsid w:val="006C791F"/>
    <w:rsid w:val="006C7B00"/>
    <w:rsid w:val="006D0033"/>
    <w:rsid w:val="006D0096"/>
    <w:rsid w:val="006D019C"/>
    <w:rsid w:val="006D04F0"/>
    <w:rsid w:val="006D06A6"/>
    <w:rsid w:val="006D07D4"/>
    <w:rsid w:val="006D0874"/>
    <w:rsid w:val="006D0924"/>
    <w:rsid w:val="006D0948"/>
    <w:rsid w:val="006D0B7E"/>
    <w:rsid w:val="006D0ED3"/>
    <w:rsid w:val="006D13D7"/>
    <w:rsid w:val="006D14A1"/>
    <w:rsid w:val="006D14C1"/>
    <w:rsid w:val="006D15D7"/>
    <w:rsid w:val="006D15F4"/>
    <w:rsid w:val="006D160C"/>
    <w:rsid w:val="006D1616"/>
    <w:rsid w:val="006D1968"/>
    <w:rsid w:val="006D1A50"/>
    <w:rsid w:val="006D1AA1"/>
    <w:rsid w:val="006D1D16"/>
    <w:rsid w:val="006D1D81"/>
    <w:rsid w:val="006D1E56"/>
    <w:rsid w:val="006D1FF0"/>
    <w:rsid w:val="006D202E"/>
    <w:rsid w:val="006D2445"/>
    <w:rsid w:val="006D26EC"/>
    <w:rsid w:val="006D277E"/>
    <w:rsid w:val="006D2958"/>
    <w:rsid w:val="006D3124"/>
    <w:rsid w:val="006D315F"/>
    <w:rsid w:val="006D31C2"/>
    <w:rsid w:val="006D3294"/>
    <w:rsid w:val="006D336F"/>
    <w:rsid w:val="006D3383"/>
    <w:rsid w:val="006D35CE"/>
    <w:rsid w:val="006D3BCA"/>
    <w:rsid w:val="006D3F2A"/>
    <w:rsid w:val="006D4099"/>
    <w:rsid w:val="006D432B"/>
    <w:rsid w:val="006D4574"/>
    <w:rsid w:val="006D4931"/>
    <w:rsid w:val="006D49E7"/>
    <w:rsid w:val="006D4B74"/>
    <w:rsid w:val="006D4CF1"/>
    <w:rsid w:val="006D50A4"/>
    <w:rsid w:val="006D5738"/>
    <w:rsid w:val="006D594B"/>
    <w:rsid w:val="006D5AB3"/>
    <w:rsid w:val="006D5AFC"/>
    <w:rsid w:val="006D5ED3"/>
    <w:rsid w:val="006D5EEB"/>
    <w:rsid w:val="006D5F4A"/>
    <w:rsid w:val="006D5FB2"/>
    <w:rsid w:val="006D602E"/>
    <w:rsid w:val="006D6099"/>
    <w:rsid w:val="006D6408"/>
    <w:rsid w:val="006D663A"/>
    <w:rsid w:val="006D6C62"/>
    <w:rsid w:val="006D6CAF"/>
    <w:rsid w:val="006D6EB5"/>
    <w:rsid w:val="006D6F57"/>
    <w:rsid w:val="006D6FC7"/>
    <w:rsid w:val="006D7069"/>
    <w:rsid w:val="006D7108"/>
    <w:rsid w:val="006D7424"/>
    <w:rsid w:val="006D7438"/>
    <w:rsid w:val="006D7592"/>
    <w:rsid w:val="006D7672"/>
    <w:rsid w:val="006D79C5"/>
    <w:rsid w:val="006E0327"/>
    <w:rsid w:val="006E0600"/>
    <w:rsid w:val="006E061B"/>
    <w:rsid w:val="006E0C6D"/>
    <w:rsid w:val="006E0E40"/>
    <w:rsid w:val="006E0EF7"/>
    <w:rsid w:val="006E1106"/>
    <w:rsid w:val="006E111D"/>
    <w:rsid w:val="006E11C8"/>
    <w:rsid w:val="006E1281"/>
    <w:rsid w:val="006E1675"/>
    <w:rsid w:val="006E167D"/>
    <w:rsid w:val="006E18AF"/>
    <w:rsid w:val="006E18DA"/>
    <w:rsid w:val="006E2491"/>
    <w:rsid w:val="006E24A8"/>
    <w:rsid w:val="006E26E2"/>
    <w:rsid w:val="006E2B50"/>
    <w:rsid w:val="006E2C8B"/>
    <w:rsid w:val="006E2CBC"/>
    <w:rsid w:val="006E2F6F"/>
    <w:rsid w:val="006E3179"/>
    <w:rsid w:val="006E31D6"/>
    <w:rsid w:val="006E341B"/>
    <w:rsid w:val="006E3425"/>
    <w:rsid w:val="006E3590"/>
    <w:rsid w:val="006E3846"/>
    <w:rsid w:val="006E38EB"/>
    <w:rsid w:val="006E3A4F"/>
    <w:rsid w:val="006E3BC5"/>
    <w:rsid w:val="006E3F6E"/>
    <w:rsid w:val="006E40BE"/>
    <w:rsid w:val="006E40CA"/>
    <w:rsid w:val="006E4229"/>
    <w:rsid w:val="006E4236"/>
    <w:rsid w:val="006E446B"/>
    <w:rsid w:val="006E44D7"/>
    <w:rsid w:val="006E453B"/>
    <w:rsid w:val="006E4557"/>
    <w:rsid w:val="006E49FA"/>
    <w:rsid w:val="006E4E2E"/>
    <w:rsid w:val="006E5028"/>
    <w:rsid w:val="006E5609"/>
    <w:rsid w:val="006E651A"/>
    <w:rsid w:val="006E679D"/>
    <w:rsid w:val="006E6C7D"/>
    <w:rsid w:val="006E6F78"/>
    <w:rsid w:val="006E735D"/>
    <w:rsid w:val="006E737A"/>
    <w:rsid w:val="006E7406"/>
    <w:rsid w:val="006E750B"/>
    <w:rsid w:val="006E7767"/>
    <w:rsid w:val="006E7C90"/>
    <w:rsid w:val="006E7DE8"/>
    <w:rsid w:val="006F017D"/>
    <w:rsid w:val="006F069E"/>
    <w:rsid w:val="006F088C"/>
    <w:rsid w:val="006F0969"/>
    <w:rsid w:val="006F0FDD"/>
    <w:rsid w:val="006F1459"/>
    <w:rsid w:val="006F15F7"/>
    <w:rsid w:val="006F169A"/>
    <w:rsid w:val="006F18B9"/>
    <w:rsid w:val="006F190E"/>
    <w:rsid w:val="006F1A34"/>
    <w:rsid w:val="006F1C32"/>
    <w:rsid w:val="006F1EFB"/>
    <w:rsid w:val="006F1FF5"/>
    <w:rsid w:val="006F205A"/>
    <w:rsid w:val="006F2090"/>
    <w:rsid w:val="006F23B9"/>
    <w:rsid w:val="006F2401"/>
    <w:rsid w:val="006F25A4"/>
    <w:rsid w:val="006F29B2"/>
    <w:rsid w:val="006F2C9A"/>
    <w:rsid w:val="006F2FB4"/>
    <w:rsid w:val="006F2FDB"/>
    <w:rsid w:val="006F3267"/>
    <w:rsid w:val="006F372B"/>
    <w:rsid w:val="006F387B"/>
    <w:rsid w:val="006F3B6C"/>
    <w:rsid w:val="006F3F7E"/>
    <w:rsid w:val="006F4097"/>
    <w:rsid w:val="006F40BD"/>
    <w:rsid w:val="006F4376"/>
    <w:rsid w:val="006F4696"/>
    <w:rsid w:val="006F4D54"/>
    <w:rsid w:val="006F4FFB"/>
    <w:rsid w:val="006F5288"/>
    <w:rsid w:val="006F55D3"/>
    <w:rsid w:val="006F59D5"/>
    <w:rsid w:val="006F5C1A"/>
    <w:rsid w:val="006F5ECE"/>
    <w:rsid w:val="006F5F1B"/>
    <w:rsid w:val="006F6341"/>
    <w:rsid w:val="006F684F"/>
    <w:rsid w:val="006F686B"/>
    <w:rsid w:val="006F690C"/>
    <w:rsid w:val="006F69ED"/>
    <w:rsid w:val="006F6C2F"/>
    <w:rsid w:val="006F6D0A"/>
    <w:rsid w:val="006F705F"/>
    <w:rsid w:val="006F75B3"/>
    <w:rsid w:val="006F791E"/>
    <w:rsid w:val="006F7AAC"/>
    <w:rsid w:val="006F7AB6"/>
    <w:rsid w:val="006F7AC6"/>
    <w:rsid w:val="006F7DB7"/>
    <w:rsid w:val="006F7EBD"/>
    <w:rsid w:val="006F7F26"/>
    <w:rsid w:val="006F7F73"/>
    <w:rsid w:val="007001BC"/>
    <w:rsid w:val="007002B3"/>
    <w:rsid w:val="007003A9"/>
    <w:rsid w:val="007005A0"/>
    <w:rsid w:val="00700952"/>
    <w:rsid w:val="00700C3A"/>
    <w:rsid w:val="00700D2C"/>
    <w:rsid w:val="00700E1F"/>
    <w:rsid w:val="00701074"/>
    <w:rsid w:val="007010E8"/>
    <w:rsid w:val="0070116E"/>
    <w:rsid w:val="0070178E"/>
    <w:rsid w:val="007019F9"/>
    <w:rsid w:val="00701E8C"/>
    <w:rsid w:val="00701FFB"/>
    <w:rsid w:val="0070203E"/>
    <w:rsid w:val="007020E1"/>
    <w:rsid w:val="00702405"/>
    <w:rsid w:val="0070246E"/>
    <w:rsid w:val="007025C0"/>
    <w:rsid w:val="0070263B"/>
    <w:rsid w:val="00702678"/>
    <w:rsid w:val="00702826"/>
    <w:rsid w:val="0070283B"/>
    <w:rsid w:val="007029E9"/>
    <w:rsid w:val="00702B10"/>
    <w:rsid w:val="00702ECD"/>
    <w:rsid w:val="00702EFD"/>
    <w:rsid w:val="007033E9"/>
    <w:rsid w:val="007033ED"/>
    <w:rsid w:val="00703538"/>
    <w:rsid w:val="0070364B"/>
    <w:rsid w:val="007038DA"/>
    <w:rsid w:val="00703FBE"/>
    <w:rsid w:val="00704087"/>
    <w:rsid w:val="007045CC"/>
    <w:rsid w:val="00704A63"/>
    <w:rsid w:val="00704D31"/>
    <w:rsid w:val="00704FAC"/>
    <w:rsid w:val="007053CD"/>
    <w:rsid w:val="007056CD"/>
    <w:rsid w:val="00705717"/>
    <w:rsid w:val="00705B50"/>
    <w:rsid w:val="00705C5A"/>
    <w:rsid w:val="00705C72"/>
    <w:rsid w:val="00705CC6"/>
    <w:rsid w:val="00705D95"/>
    <w:rsid w:val="007060A0"/>
    <w:rsid w:val="0070633C"/>
    <w:rsid w:val="0070646E"/>
    <w:rsid w:val="00706BCA"/>
    <w:rsid w:val="00706C0A"/>
    <w:rsid w:val="00706CE8"/>
    <w:rsid w:val="007071CE"/>
    <w:rsid w:val="007073DA"/>
    <w:rsid w:val="007074F5"/>
    <w:rsid w:val="00707506"/>
    <w:rsid w:val="00707698"/>
    <w:rsid w:val="0070773E"/>
    <w:rsid w:val="007077B9"/>
    <w:rsid w:val="007078EA"/>
    <w:rsid w:val="00707916"/>
    <w:rsid w:val="00707B3A"/>
    <w:rsid w:val="00707D4C"/>
    <w:rsid w:val="00707E71"/>
    <w:rsid w:val="0071008C"/>
    <w:rsid w:val="007101CA"/>
    <w:rsid w:val="00710402"/>
    <w:rsid w:val="0071048B"/>
    <w:rsid w:val="007104F4"/>
    <w:rsid w:val="00710711"/>
    <w:rsid w:val="0071092E"/>
    <w:rsid w:val="00710C72"/>
    <w:rsid w:val="00710E11"/>
    <w:rsid w:val="00710F84"/>
    <w:rsid w:val="00711324"/>
    <w:rsid w:val="007113A3"/>
    <w:rsid w:val="0071164D"/>
    <w:rsid w:val="007118F3"/>
    <w:rsid w:val="00711939"/>
    <w:rsid w:val="0071194A"/>
    <w:rsid w:val="00711D32"/>
    <w:rsid w:val="00711F1E"/>
    <w:rsid w:val="007121D0"/>
    <w:rsid w:val="00712438"/>
    <w:rsid w:val="00712793"/>
    <w:rsid w:val="007127C6"/>
    <w:rsid w:val="00712949"/>
    <w:rsid w:val="007129DB"/>
    <w:rsid w:val="007131B7"/>
    <w:rsid w:val="00713592"/>
    <w:rsid w:val="007137C7"/>
    <w:rsid w:val="00713845"/>
    <w:rsid w:val="007139D1"/>
    <w:rsid w:val="00713A38"/>
    <w:rsid w:val="00713A9B"/>
    <w:rsid w:val="00713CC3"/>
    <w:rsid w:val="00713DFB"/>
    <w:rsid w:val="00713E3E"/>
    <w:rsid w:val="00713F66"/>
    <w:rsid w:val="007140F7"/>
    <w:rsid w:val="007142DE"/>
    <w:rsid w:val="00714478"/>
    <w:rsid w:val="00714506"/>
    <w:rsid w:val="00714695"/>
    <w:rsid w:val="00714876"/>
    <w:rsid w:val="00714A42"/>
    <w:rsid w:val="00714CDA"/>
    <w:rsid w:val="007153C7"/>
    <w:rsid w:val="00715606"/>
    <w:rsid w:val="007156A2"/>
    <w:rsid w:val="007156D6"/>
    <w:rsid w:val="0071586C"/>
    <w:rsid w:val="00715A53"/>
    <w:rsid w:val="00715BB3"/>
    <w:rsid w:val="00715D0C"/>
    <w:rsid w:val="0071605C"/>
    <w:rsid w:val="007161C5"/>
    <w:rsid w:val="00716255"/>
    <w:rsid w:val="007162F5"/>
    <w:rsid w:val="0071648E"/>
    <w:rsid w:val="00716764"/>
    <w:rsid w:val="007167C2"/>
    <w:rsid w:val="0071683D"/>
    <w:rsid w:val="007168A1"/>
    <w:rsid w:val="00716EB5"/>
    <w:rsid w:val="00716EC5"/>
    <w:rsid w:val="007171A3"/>
    <w:rsid w:val="0071746D"/>
    <w:rsid w:val="00717506"/>
    <w:rsid w:val="00717B53"/>
    <w:rsid w:val="00717E82"/>
    <w:rsid w:val="00717EED"/>
    <w:rsid w:val="00720275"/>
    <w:rsid w:val="0072088B"/>
    <w:rsid w:val="00720A93"/>
    <w:rsid w:val="00720D9A"/>
    <w:rsid w:val="00721013"/>
    <w:rsid w:val="0072107A"/>
    <w:rsid w:val="00721189"/>
    <w:rsid w:val="00721606"/>
    <w:rsid w:val="007217BE"/>
    <w:rsid w:val="00721940"/>
    <w:rsid w:val="00721A73"/>
    <w:rsid w:val="00721AD9"/>
    <w:rsid w:val="00721DEF"/>
    <w:rsid w:val="007223BD"/>
    <w:rsid w:val="007225EF"/>
    <w:rsid w:val="007227FA"/>
    <w:rsid w:val="00722990"/>
    <w:rsid w:val="007229B9"/>
    <w:rsid w:val="00722DFC"/>
    <w:rsid w:val="00722EF6"/>
    <w:rsid w:val="00722EFF"/>
    <w:rsid w:val="00722F16"/>
    <w:rsid w:val="00723247"/>
    <w:rsid w:val="007232E0"/>
    <w:rsid w:val="00723326"/>
    <w:rsid w:val="0072334D"/>
    <w:rsid w:val="00723528"/>
    <w:rsid w:val="0072361B"/>
    <w:rsid w:val="007236D8"/>
    <w:rsid w:val="00723A9A"/>
    <w:rsid w:val="00723B9B"/>
    <w:rsid w:val="00724042"/>
    <w:rsid w:val="007242CB"/>
    <w:rsid w:val="007249E0"/>
    <w:rsid w:val="00724ABC"/>
    <w:rsid w:val="00724B47"/>
    <w:rsid w:val="00724D1C"/>
    <w:rsid w:val="00724F28"/>
    <w:rsid w:val="007250FF"/>
    <w:rsid w:val="007251DC"/>
    <w:rsid w:val="00725277"/>
    <w:rsid w:val="00725579"/>
    <w:rsid w:val="007256C4"/>
    <w:rsid w:val="00725AC0"/>
    <w:rsid w:val="00725F2A"/>
    <w:rsid w:val="007266FF"/>
    <w:rsid w:val="007268B6"/>
    <w:rsid w:val="00726CE6"/>
    <w:rsid w:val="00726DD2"/>
    <w:rsid w:val="00726DEE"/>
    <w:rsid w:val="00726ED2"/>
    <w:rsid w:val="00726F03"/>
    <w:rsid w:val="00726F2D"/>
    <w:rsid w:val="00727050"/>
    <w:rsid w:val="007270D7"/>
    <w:rsid w:val="007275FC"/>
    <w:rsid w:val="0072779D"/>
    <w:rsid w:val="00727997"/>
    <w:rsid w:val="00727C48"/>
    <w:rsid w:val="00730087"/>
    <w:rsid w:val="00730732"/>
    <w:rsid w:val="00730D0C"/>
    <w:rsid w:val="00730D54"/>
    <w:rsid w:val="00730D5F"/>
    <w:rsid w:val="00730D9C"/>
    <w:rsid w:val="00730DBE"/>
    <w:rsid w:val="00730FBC"/>
    <w:rsid w:val="0073113B"/>
    <w:rsid w:val="007311C5"/>
    <w:rsid w:val="007313DE"/>
    <w:rsid w:val="00731586"/>
    <w:rsid w:val="00731854"/>
    <w:rsid w:val="0073194F"/>
    <w:rsid w:val="007319FD"/>
    <w:rsid w:val="00731A88"/>
    <w:rsid w:val="00731CD9"/>
    <w:rsid w:val="00731FD4"/>
    <w:rsid w:val="00732149"/>
    <w:rsid w:val="0073259A"/>
    <w:rsid w:val="007327CF"/>
    <w:rsid w:val="0073290D"/>
    <w:rsid w:val="00732B82"/>
    <w:rsid w:val="0073326C"/>
    <w:rsid w:val="00733648"/>
    <w:rsid w:val="007336C2"/>
    <w:rsid w:val="00733715"/>
    <w:rsid w:val="0073382C"/>
    <w:rsid w:val="00733F79"/>
    <w:rsid w:val="0073414A"/>
    <w:rsid w:val="00734346"/>
    <w:rsid w:val="00734634"/>
    <w:rsid w:val="00734783"/>
    <w:rsid w:val="00734D21"/>
    <w:rsid w:val="007350D1"/>
    <w:rsid w:val="007351B5"/>
    <w:rsid w:val="007353D0"/>
    <w:rsid w:val="007353D4"/>
    <w:rsid w:val="00735827"/>
    <w:rsid w:val="00735BB3"/>
    <w:rsid w:val="00735C75"/>
    <w:rsid w:val="00735E32"/>
    <w:rsid w:val="00735E80"/>
    <w:rsid w:val="00736264"/>
    <w:rsid w:val="0073651C"/>
    <w:rsid w:val="0073653E"/>
    <w:rsid w:val="007368DD"/>
    <w:rsid w:val="00736BEC"/>
    <w:rsid w:val="00736CF9"/>
    <w:rsid w:val="00736F96"/>
    <w:rsid w:val="00736FBC"/>
    <w:rsid w:val="00737079"/>
    <w:rsid w:val="00737407"/>
    <w:rsid w:val="00737AC2"/>
    <w:rsid w:val="00737F7C"/>
    <w:rsid w:val="007402A2"/>
    <w:rsid w:val="00740F3C"/>
    <w:rsid w:val="007412A7"/>
    <w:rsid w:val="007413B2"/>
    <w:rsid w:val="00741B67"/>
    <w:rsid w:val="00741D6A"/>
    <w:rsid w:val="00741EB3"/>
    <w:rsid w:val="00741FC3"/>
    <w:rsid w:val="00742918"/>
    <w:rsid w:val="00742B9F"/>
    <w:rsid w:val="00742EC0"/>
    <w:rsid w:val="007431D9"/>
    <w:rsid w:val="00743626"/>
    <w:rsid w:val="007449CB"/>
    <w:rsid w:val="00744ED2"/>
    <w:rsid w:val="00745161"/>
    <w:rsid w:val="00745165"/>
    <w:rsid w:val="0074518B"/>
    <w:rsid w:val="007459F0"/>
    <w:rsid w:val="00745BEE"/>
    <w:rsid w:val="007463C5"/>
    <w:rsid w:val="007463ED"/>
    <w:rsid w:val="00746431"/>
    <w:rsid w:val="007464CB"/>
    <w:rsid w:val="00746803"/>
    <w:rsid w:val="00746937"/>
    <w:rsid w:val="00746CE9"/>
    <w:rsid w:val="00746D83"/>
    <w:rsid w:val="00746E3A"/>
    <w:rsid w:val="00746F4A"/>
    <w:rsid w:val="00747027"/>
    <w:rsid w:val="00747171"/>
    <w:rsid w:val="007471C4"/>
    <w:rsid w:val="00747452"/>
    <w:rsid w:val="00747552"/>
    <w:rsid w:val="00747B63"/>
    <w:rsid w:val="00747C3B"/>
    <w:rsid w:val="00750125"/>
    <w:rsid w:val="00750160"/>
    <w:rsid w:val="007501C4"/>
    <w:rsid w:val="00750902"/>
    <w:rsid w:val="00750AAD"/>
    <w:rsid w:val="00750BE5"/>
    <w:rsid w:val="007512C6"/>
    <w:rsid w:val="00751443"/>
    <w:rsid w:val="0075163D"/>
    <w:rsid w:val="00751693"/>
    <w:rsid w:val="007517E8"/>
    <w:rsid w:val="007518BD"/>
    <w:rsid w:val="0075191F"/>
    <w:rsid w:val="00751A15"/>
    <w:rsid w:val="00751C57"/>
    <w:rsid w:val="00751DDE"/>
    <w:rsid w:val="00752214"/>
    <w:rsid w:val="0075230F"/>
    <w:rsid w:val="007527DE"/>
    <w:rsid w:val="00752842"/>
    <w:rsid w:val="007528E6"/>
    <w:rsid w:val="00752A3A"/>
    <w:rsid w:val="00752C33"/>
    <w:rsid w:val="007533A7"/>
    <w:rsid w:val="007535A3"/>
    <w:rsid w:val="007536C5"/>
    <w:rsid w:val="00753784"/>
    <w:rsid w:val="00753989"/>
    <w:rsid w:val="00753C2C"/>
    <w:rsid w:val="00753C5C"/>
    <w:rsid w:val="007544C6"/>
    <w:rsid w:val="007546E1"/>
    <w:rsid w:val="00754747"/>
    <w:rsid w:val="00754B6A"/>
    <w:rsid w:val="00754F7F"/>
    <w:rsid w:val="00754F99"/>
    <w:rsid w:val="00755451"/>
    <w:rsid w:val="00755595"/>
    <w:rsid w:val="00755716"/>
    <w:rsid w:val="00755DEC"/>
    <w:rsid w:val="00756003"/>
    <w:rsid w:val="0075654B"/>
    <w:rsid w:val="0075691B"/>
    <w:rsid w:val="007572F5"/>
    <w:rsid w:val="00757739"/>
    <w:rsid w:val="007577F4"/>
    <w:rsid w:val="00757A6E"/>
    <w:rsid w:val="00757B46"/>
    <w:rsid w:val="0076046D"/>
    <w:rsid w:val="00760981"/>
    <w:rsid w:val="00760B61"/>
    <w:rsid w:val="00760E54"/>
    <w:rsid w:val="00760F0D"/>
    <w:rsid w:val="0076123C"/>
    <w:rsid w:val="00761441"/>
    <w:rsid w:val="00761919"/>
    <w:rsid w:val="00761BE8"/>
    <w:rsid w:val="00761F46"/>
    <w:rsid w:val="007621A0"/>
    <w:rsid w:val="00762257"/>
    <w:rsid w:val="007622ED"/>
    <w:rsid w:val="0076260A"/>
    <w:rsid w:val="007626FB"/>
    <w:rsid w:val="007627F0"/>
    <w:rsid w:val="0076281B"/>
    <w:rsid w:val="00762850"/>
    <w:rsid w:val="00762C53"/>
    <w:rsid w:val="00762CAC"/>
    <w:rsid w:val="00762E2C"/>
    <w:rsid w:val="00762E58"/>
    <w:rsid w:val="00762F61"/>
    <w:rsid w:val="007634AA"/>
    <w:rsid w:val="0076370C"/>
    <w:rsid w:val="00763FA8"/>
    <w:rsid w:val="0076453A"/>
    <w:rsid w:val="007648ED"/>
    <w:rsid w:val="00765054"/>
    <w:rsid w:val="0076523E"/>
    <w:rsid w:val="0076576C"/>
    <w:rsid w:val="00765F3A"/>
    <w:rsid w:val="00765FF9"/>
    <w:rsid w:val="0076675A"/>
    <w:rsid w:val="007667BC"/>
    <w:rsid w:val="00766922"/>
    <w:rsid w:val="00766B4C"/>
    <w:rsid w:val="00766B89"/>
    <w:rsid w:val="00766CD0"/>
    <w:rsid w:val="00766E97"/>
    <w:rsid w:val="007671FA"/>
    <w:rsid w:val="00767220"/>
    <w:rsid w:val="007674B2"/>
    <w:rsid w:val="00767577"/>
    <w:rsid w:val="00767782"/>
    <w:rsid w:val="00767844"/>
    <w:rsid w:val="00767B49"/>
    <w:rsid w:val="00767B6D"/>
    <w:rsid w:val="00767FA3"/>
    <w:rsid w:val="007700B4"/>
    <w:rsid w:val="0077068A"/>
    <w:rsid w:val="007708B6"/>
    <w:rsid w:val="0077118E"/>
    <w:rsid w:val="007711FA"/>
    <w:rsid w:val="00771235"/>
    <w:rsid w:val="00771698"/>
    <w:rsid w:val="007717F0"/>
    <w:rsid w:val="00771A88"/>
    <w:rsid w:val="00772004"/>
    <w:rsid w:val="007720A4"/>
    <w:rsid w:val="00772372"/>
    <w:rsid w:val="007724CD"/>
    <w:rsid w:val="00772570"/>
    <w:rsid w:val="00772A80"/>
    <w:rsid w:val="00772C48"/>
    <w:rsid w:val="00772E11"/>
    <w:rsid w:val="0077302F"/>
    <w:rsid w:val="007731E6"/>
    <w:rsid w:val="00773466"/>
    <w:rsid w:val="0077371E"/>
    <w:rsid w:val="0077387E"/>
    <w:rsid w:val="00773B5E"/>
    <w:rsid w:val="00773C01"/>
    <w:rsid w:val="00773CE4"/>
    <w:rsid w:val="00773F58"/>
    <w:rsid w:val="007743EA"/>
    <w:rsid w:val="00774493"/>
    <w:rsid w:val="00774505"/>
    <w:rsid w:val="007747A2"/>
    <w:rsid w:val="007748C3"/>
    <w:rsid w:val="00774AE1"/>
    <w:rsid w:val="00774E2A"/>
    <w:rsid w:val="0077532A"/>
    <w:rsid w:val="007753FF"/>
    <w:rsid w:val="007758D0"/>
    <w:rsid w:val="007759C7"/>
    <w:rsid w:val="00775E1E"/>
    <w:rsid w:val="0077653A"/>
    <w:rsid w:val="0077658B"/>
    <w:rsid w:val="00776596"/>
    <w:rsid w:val="007768D9"/>
    <w:rsid w:val="007769E9"/>
    <w:rsid w:val="00776E2D"/>
    <w:rsid w:val="007773C1"/>
    <w:rsid w:val="007777FB"/>
    <w:rsid w:val="00777809"/>
    <w:rsid w:val="007778C2"/>
    <w:rsid w:val="00777941"/>
    <w:rsid w:val="00777B45"/>
    <w:rsid w:val="00777B9A"/>
    <w:rsid w:val="00777C23"/>
    <w:rsid w:val="007802CA"/>
    <w:rsid w:val="00780725"/>
    <w:rsid w:val="00780755"/>
    <w:rsid w:val="00780AAB"/>
    <w:rsid w:val="00780DB4"/>
    <w:rsid w:val="00780DF8"/>
    <w:rsid w:val="00780E09"/>
    <w:rsid w:val="0078121C"/>
    <w:rsid w:val="0078129F"/>
    <w:rsid w:val="0078141A"/>
    <w:rsid w:val="007815FB"/>
    <w:rsid w:val="007817E3"/>
    <w:rsid w:val="00781A56"/>
    <w:rsid w:val="00781DCC"/>
    <w:rsid w:val="007820D1"/>
    <w:rsid w:val="00782187"/>
    <w:rsid w:val="00782342"/>
    <w:rsid w:val="007823D4"/>
    <w:rsid w:val="00782620"/>
    <w:rsid w:val="007827D1"/>
    <w:rsid w:val="007827E4"/>
    <w:rsid w:val="007829EA"/>
    <w:rsid w:val="00782B1D"/>
    <w:rsid w:val="00783019"/>
    <w:rsid w:val="00783086"/>
    <w:rsid w:val="0078317C"/>
    <w:rsid w:val="00783271"/>
    <w:rsid w:val="007835F4"/>
    <w:rsid w:val="007838DF"/>
    <w:rsid w:val="007840F3"/>
    <w:rsid w:val="007848A8"/>
    <w:rsid w:val="007849F9"/>
    <w:rsid w:val="007853F3"/>
    <w:rsid w:val="007855D4"/>
    <w:rsid w:val="0078583E"/>
    <w:rsid w:val="00785A9E"/>
    <w:rsid w:val="00785B12"/>
    <w:rsid w:val="00785EF9"/>
    <w:rsid w:val="007861D6"/>
    <w:rsid w:val="00786314"/>
    <w:rsid w:val="007864A3"/>
    <w:rsid w:val="00786541"/>
    <w:rsid w:val="007865D6"/>
    <w:rsid w:val="0078664F"/>
    <w:rsid w:val="007866BD"/>
    <w:rsid w:val="007867EE"/>
    <w:rsid w:val="007870D0"/>
    <w:rsid w:val="00787133"/>
    <w:rsid w:val="00787161"/>
    <w:rsid w:val="007873E0"/>
    <w:rsid w:val="007876A1"/>
    <w:rsid w:val="007877C4"/>
    <w:rsid w:val="0078786B"/>
    <w:rsid w:val="00787EEB"/>
    <w:rsid w:val="00787FCE"/>
    <w:rsid w:val="007901D9"/>
    <w:rsid w:val="00790285"/>
    <w:rsid w:val="007903DB"/>
    <w:rsid w:val="00790B5A"/>
    <w:rsid w:val="00790BE1"/>
    <w:rsid w:val="00790C3C"/>
    <w:rsid w:val="00790C42"/>
    <w:rsid w:val="00790C5E"/>
    <w:rsid w:val="00790E60"/>
    <w:rsid w:val="007912FE"/>
    <w:rsid w:val="007916F3"/>
    <w:rsid w:val="007917C7"/>
    <w:rsid w:val="00791B4C"/>
    <w:rsid w:val="00791D9F"/>
    <w:rsid w:val="00791E7E"/>
    <w:rsid w:val="007923D9"/>
    <w:rsid w:val="007923FF"/>
    <w:rsid w:val="007924BD"/>
    <w:rsid w:val="007928CE"/>
    <w:rsid w:val="00792A4E"/>
    <w:rsid w:val="00793312"/>
    <w:rsid w:val="00793580"/>
    <w:rsid w:val="00793685"/>
    <w:rsid w:val="00793E10"/>
    <w:rsid w:val="0079402C"/>
    <w:rsid w:val="007940C0"/>
    <w:rsid w:val="0079425F"/>
    <w:rsid w:val="00794277"/>
    <w:rsid w:val="007946CB"/>
    <w:rsid w:val="0079481B"/>
    <w:rsid w:val="007948C1"/>
    <w:rsid w:val="0079493F"/>
    <w:rsid w:val="00794A19"/>
    <w:rsid w:val="00794B68"/>
    <w:rsid w:val="00794C7E"/>
    <w:rsid w:val="00794E61"/>
    <w:rsid w:val="007954CE"/>
    <w:rsid w:val="00795581"/>
    <w:rsid w:val="0079564B"/>
    <w:rsid w:val="007956C2"/>
    <w:rsid w:val="007958A7"/>
    <w:rsid w:val="00795975"/>
    <w:rsid w:val="00795DBE"/>
    <w:rsid w:val="0079635B"/>
    <w:rsid w:val="007964C7"/>
    <w:rsid w:val="007964F1"/>
    <w:rsid w:val="007964F9"/>
    <w:rsid w:val="00796860"/>
    <w:rsid w:val="007969B4"/>
    <w:rsid w:val="00796A1C"/>
    <w:rsid w:val="00796A78"/>
    <w:rsid w:val="00796C25"/>
    <w:rsid w:val="00797268"/>
    <w:rsid w:val="0079727E"/>
    <w:rsid w:val="0079730F"/>
    <w:rsid w:val="007973F5"/>
    <w:rsid w:val="007975C8"/>
    <w:rsid w:val="007976F1"/>
    <w:rsid w:val="00797806"/>
    <w:rsid w:val="00797872"/>
    <w:rsid w:val="00797A92"/>
    <w:rsid w:val="00797CD4"/>
    <w:rsid w:val="00797DB9"/>
    <w:rsid w:val="00797DF2"/>
    <w:rsid w:val="00797E06"/>
    <w:rsid w:val="00797F8A"/>
    <w:rsid w:val="007A0046"/>
    <w:rsid w:val="007A0080"/>
    <w:rsid w:val="007A0347"/>
    <w:rsid w:val="007A03BF"/>
    <w:rsid w:val="007A03D2"/>
    <w:rsid w:val="007A0933"/>
    <w:rsid w:val="007A1047"/>
    <w:rsid w:val="007A12ED"/>
    <w:rsid w:val="007A14E6"/>
    <w:rsid w:val="007A1581"/>
    <w:rsid w:val="007A1664"/>
    <w:rsid w:val="007A192A"/>
    <w:rsid w:val="007A1ACB"/>
    <w:rsid w:val="007A1BFE"/>
    <w:rsid w:val="007A1CE6"/>
    <w:rsid w:val="007A200F"/>
    <w:rsid w:val="007A20C8"/>
    <w:rsid w:val="007A22CC"/>
    <w:rsid w:val="007A22E7"/>
    <w:rsid w:val="007A23E8"/>
    <w:rsid w:val="007A2504"/>
    <w:rsid w:val="007A2979"/>
    <w:rsid w:val="007A2ABB"/>
    <w:rsid w:val="007A3331"/>
    <w:rsid w:val="007A363C"/>
    <w:rsid w:val="007A37BD"/>
    <w:rsid w:val="007A395D"/>
    <w:rsid w:val="007A3CB6"/>
    <w:rsid w:val="007A3CF8"/>
    <w:rsid w:val="007A4104"/>
    <w:rsid w:val="007A4107"/>
    <w:rsid w:val="007A4230"/>
    <w:rsid w:val="007A423E"/>
    <w:rsid w:val="007A4299"/>
    <w:rsid w:val="007A42FC"/>
    <w:rsid w:val="007A44BB"/>
    <w:rsid w:val="007A459B"/>
    <w:rsid w:val="007A45F5"/>
    <w:rsid w:val="007A4625"/>
    <w:rsid w:val="007A4A2C"/>
    <w:rsid w:val="007A4B3A"/>
    <w:rsid w:val="007A4D0C"/>
    <w:rsid w:val="007A4D69"/>
    <w:rsid w:val="007A4E42"/>
    <w:rsid w:val="007A5BAF"/>
    <w:rsid w:val="007A5CEF"/>
    <w:rsid w:val="007A6575"/>
    <w:rsid w:val="007A66C9"/>
    <w:rsid w:val="007A68D6"/>
    <w:rsid w:val="007A69BF"/>
    <w:rsid w:val="007A6A48"/>
    <w:rsid w:val="007A6F79"/>
    <w:rsid w:val="007A73AC"/>
    <w:rsid w:val="007A79D2"/>
    <w:rsid w:val="007A7A4E"/>
    <w:rsid w:val="007A7CFD"/>
    <w:rsid w:val="007A7D5A"/>
    <w:rsid w:val="007A7F00"/>
    <w:rsid w:val="007B0314"/>
    <w:rsid w:val="007B038E"/>
    <w:rsid w:val="007B052E"/>
    <w:rsid w:val="007B05FF"/>
    <w:rsid w:val="007B0A8D"/>
    <w:rsid w:val="007B0E18"/>
    <w:rsid w:val="007B1046"/>
    <w:rsid w:val="007B14DA"/>
    <w:rsid w:val="007B1685"/>
    <w:rsid w:val="007B18C0"/>
    <w:rsid w:val="007B1A58"/>
    <w:rsid w:val="007B1A8F"/>
    <w:rsid w:val="007B1C07"/>
    <w:rsid w:val="007B1C56"/>
    <w:rsid w:val="007B1F6E"/>
    <w:rsid w:val="007B1F75"/>
    <w:rsid w:val="007B2121"/>
    <w:rsid w:val="007B2193"/>
    <w:rsid w:val="007B227D"/>
    <w:rsid w:val="007B251F"/>
    <w:rsid w:val="007B2819"/>
    <w:rsid w:val="007B2890"/>
    <w:rsid w:val="007B2A7B"/>
    <w:rsid w:val="007B2A9B"/>
    <w:rsid w:val="007B2B53"/>
    <w:rsid w:val="007B2D4F"/>
    <w:rsid w:val="007B30C5"/>
    <w:rsid w:val="007B32BA"/>
    <w:rsid w:val="007B3617"/>
    <w:rsid w:val="007B3B31"/>
    <w:rsid w:val="007B3C80"/>
    <w:rsid w:val="007B3DA3"/>
    <w:rsid w:val="007B3FF4"/>
    <w:rsid w:val="007B402A"/>
    <w:rsid w:val="007B489B"/>
    <w:rsid w:val="007B4E86"/>
    <w:rsid w:val="007B5023"/>
    <w:rsid w:val="007B50A6"/>
    <w:rsid w:val="007B5753"/>
    <w:rsid w:val="007B58CF"/>
    <w:rsid w:val="007B5E6B"/>
    <w:rsid w:val="007B6199"/>
    <w:rsid w:val="007B66AC"/>
    <w:rsid w:val="007B693C"/>
    <w:rsid w:val="007B6C5A"/>
    <w:rsid w:val="007B70F2"/>
    <w:rsid w:val="007B7740"/>
    <w:rsid w:val="007B786A"/>
    <w:rsid w:val="007B7B65"/>
    <w:rsid w:val="007B7BD8"/>
    <w:rsid w:val="007B7C0F"/>
    <w:rsid w:val="007B7C50"/>
    <w:rsid w:val="007B7F8A"/>
    <w:rsid w:val="007C001F"/>
    <w:rsid w:val="007C0042"/>
    <w:rsid w:val="007C00CB"/>
    <w:rsid w:val="007C01B1"/>
    <w:rsid w:val="007C01D2"/>
    <w:rsid w:val="007C0344"/>
    <w:rsid w:val="007C058A"/>
    <w:rsid w:val="007C0D27"/>
    <w:rsid w:val="007C0D2F"/>
    <w:rsid w:val="007C0FD3"/>
    <w:rsid w:val="007C1500"/>
    <w:rsid w:val="007C15BE"/>
    <w:rsid w:val="007C18BE"/>
    <w:rsid w:val="007C190A"/>
    <w:rsid w:val="007C1AA9"/>
    <w:rsid w:val="007C1CE1"/>
    <w:rsid w:val="007C1EA5"/>
    <w:rsid w:val="007C20B3"/>
    <w:rsid w:val="007C21C7"/>
    <w:rsid w:val="007C24E2"/>
    <w:rsid w:val="007C26E9"/>
    <w:rsid w:val="007C2B58"/>
    <w:rsid w:val="007C2FFF"/>
    <w:rsid w:val="007C3114"/>
    <w:rsid w:val="007C315A"/>
    <w:rsid w:val="007C3A23"/>
    <w:rsid w:val="007C3A83"/>
    <w:rsid w:val="007C3EA5"/>
    <w:rsid w:val="007C4008"/>
    <w:rsid w:val="007C4271"/>
    <w:rsid w:val="007C466D"/>
    <w:rsid w:val="007C49B0"/>
    <w:rsid w:val="007C4A0C"/>
    <w:rsid w:val="007C4C8B"/>
    <w:rsid w:val="007C4D1C"/>
    <w:rsid w:val="007C4D27"/>
    <w:rsid w:val="007C4F2B"/>
    <w:rsid w:val="007C4F46"/>
    <w:rsid w:val="007C4FE5"/>
    <w:rsid w:val="007C5302"/>
    <w:rsid w:val="007C5461"/>
    <w:rsid w:val="007C5791"/>
    <w:rsid w:val="007C581D"/>
    <w:rsid w:val="007C5B21"/>
    <w:rsid w:val="007C5C42"/>
    <w:rsid w:val="007C5DD4"/>
    <w:rsid w:val="007C6228"/>
    <w:rsid w:val="007C6373"/>
    <w:rsid w:val="007C6502"/>
    <w:rsid w:val="007C68A6"/>
    <w:rsid w:val="007C68D4"/>
    <w:rsid w:val="007C69C0"/>
    <w:rsid w:val="007C6C9F"/>
    <w:rsid w:val="007C6DBE"/>
    <w:rsid w:val="007C6FDA"/>
    <w:rsid w:val="007C7016"/>
    <w:rsid w:val="007C70CE"/>
    <w:rsid w:val="007C70EE"/>
    <w:rsid w:val="007C725B"/>
    <w:rsid w:val="007C7260"/>
    <w:rsid w:val="007C72F5"/>
    <w:rsid w:val="007C745E"/>
    <w:rsid w:val="007C74B4"/>
    <w:rsid w:val="007C7821"/>
    <w:rsid w:val="007C789A"/>
    <w:rsid w:val="007C79EC"/>
    <w:rsid w:val="007C7AB5"/>
    <w:rsid w:val="007C7CB8"/>
    <w:rsid w:val="007C7CD2"/>
    <w:rsid w:val="007C7CDB"/>
    <w:rsid w:val="007C7D93"/>
    <w:rsid w:val="007C7E65"/>
    <w:rsid w:val="007D007B"/>
    <w:rsid w:val="007D030D"/>
    <w:rsid w:val="007D03F6"/>
    <w:rsid w:val="007D0929"/>
    <w:rsid w:val="007D0ABA"/>
    <w:rsid w:val="007D0DD7"/>
    <w:rsid w:val="007D0E9A"/>
    <w:rsid w:val="007D13A7"/>
    <w:rsid w:val="007D15F0"/>
    <w:rsid w:val="007D177B"/>
    <w:rsid w:val="007D187D"/>
    <w:rsid w:val="007D1904"/>
    <w:rsid w:val="007D19E2"/>
    <w:rsid w:val="007D1EDF"/>
    <w:rsid w:val="007D1F09"/>
    <w:rsid w:val="007D20BD"/>
    <w:rsid w:val="007D23FD"/>
    <w:rsid w:val="007D24B7"/>
    <w:rsid w:val="007D253D"/>
    <w:rsid w:val="007D2A55"/>
    <w:rsid w:val="007D2B5B"/>
    <w:rsid w:val="007D2D2A"/>
    <w:rsid w:val="007D3091"/>
    <w:rsid w:val="007D3A97"/>
    <w:rsid w:val="007D3C8D"/>
    <w:rsid w:val="007D3CEF"/>
    <w:rsid w:val="007D3E5E"/>
    <w:rsid w:val="007D3F97"/>
    <w:rsid w:val="007D411D"/>
    <w:rsid w:val="007D4152"/>
    <w:rsid w:val="007D4274"/>
    <w:rsid w:val="007D4429"/>
    <w:rsid w:val="007D443F"/>
    <w:rsid w:val="007D4D95"/>
    <w:rsid w:val="007D5295"/>
    <w:rsid w:val="007D52DD"/>
    <w:rsid w:val="007D5398"/>
    <w:rsid w:val="007D53BB"/>
    <w:rsid w:val="007D56F1"/>
    <w:rsid w:val="007D59D8"/>
    <w:rsid w:val="007D5B5B"/>
    <w:rsid w:val="007D5B97"/>
    <w:rsid w:val="007D5C12"/>
    <w:rsid w:val="007D5F3E"/>
    <w:rsid w:val="007D5FB9"/>
    <w:rsid w:val="007D61B6"/>
    <w:rsid w:val="007D66EB"/>
    <w:rsid w:val="007D69EE"/>
    <w:rsid w:val="007D6C0B"/>
    <w:rsid w:val="007D6C1E"/>
    <w:rsid w:val="007D6C8D"/>
    <w:rsid w:val="007D6CBD"/>
    <w:rsid w:val="007D6CEA"/>
    <w:rsid w:val="007D6F2D"/>
    <w:rsid w:val="007D730E"/>
    <w:rsid w:val="007D7624"/>
    <w:rsid w:val="007D76ED"/>
    <w:rsid w:val="007D78F4"/>
    <w:rsid w:val="007D7B9A"/>
    <w:rsid w:val="007E0059"/>
    <w:rsid w:val="007E00E9"/>
    <w:rsid w:val="007E012A"/>
    <w:rsid w:val="007E0263"/>
    <w:rsid w:val="007E035E"/>
    <w:rsid w:val="007E07BD"/>
    <w:rsid w:val="007E0BEC"/>
    <w:rsid w:val="007E14FD"/>
    <w:rsid w:val="007E16D4"/>
    <w:rsid w:val="007E1F34"/>
    <w:rsid w:val="007E206D"/>
    <w:rsid w:val="007E2226"/>
    <w:rsid w:val="007E2358"/>
    <w:rsid w:val="007E2867"/>
    <w:rsid w:val="007E30E9"/>
    <w:rsid w:val="007E3102"/>
    <w:rsid w:val="007E316D"/>
    <w:rsid w:val="007E352F"/>
    <w:rsid w:val="007E35C1"/>
    <w:rsid w:val="007E3C5E"/>
    <w:rsid w:val="007E3D0D"/>
    <w:rsid w:val="007E3ED8"/>
    <w:rsid w:val="007E403D"/>
    <w:rsid w:val="007E40BA"/>
    <w:rsid w:val="007E41DD"/>
    <w:rsid w:val="007E43AC"/>
    <w:rsid w:val="007E43B1"/>
    <w:rsid w:val="007E49D4"/>
    <w:rsid w:val="007E4BCB"/>
    <w:rsid w:val="007E4CCA"/>
    <w:rsid w:val="007E4ED5"/>
    <w:rsid w:val="007E5F0E"/>
    <w:rsid w:val="007E67E5"/>
    <w:rsid w:val="007E68A0"/>
    <w:rsid w:val="007E6A38"/>
    <w:rsid w:val="007E6A8D"/>
    <w:rsid w:val="007E6AB7"/>
    <w:rsid w:val="007E6CD5"/>
    <w:rsid w:val="007E6FFE"/>
    <w:rsid w:val="007E7246"/>
    <w:rsid w:val="007E7269"/>
    <w:rsid w:val="007E73D2"/>
    <w:rsid w:val="007E73D4"/>
    <w:rsid w:val="007E760D"/>
    <w:rsid w:val="007E7611"/>
    <w:rsid w:val="007E787D"/>
    <w:rsid w:val="007E79F8"/>
    <w:rsid w:val="007E7EB3"/>
    <w:rsid w:val="007F01A4"/>
    <w:rsid w:val="007F037B"/>
    <w:rsid w:val="007F0542"/>
    <w:rsid w:val="007F0549"/>
    <w:rsid w:val="007F08DC"/>
    <w:rsid w:val="007F0CA7"/>
    <w:rsid w:val="007F0F13"/>
    <w:rsid w:val="007F105B"/>
    <w:rsid w:val="007F10AA"/>
    <w:rsid w:val="007F127B"/>
    <w:rsid w:val="007F12B2"/>
    <w:rsid w:val="007F14B4"/>
    <w:rsid w:val="007F1672"/>
    <w:rsid w:val="007F174E"/>
    <w:rsid w:val="007F1760"/>
    <w:rsid w:val="007F1812"/>
    <w:rsid w:val="007F18A3"/>
    <w:rsid w:val="007F1AA1"/>
    <w:rsid w:val="007F2014"/>
    <w:rsid w:val="007F20FE"/>
    <w:rsid w:val="007F2165"/>
    <w:rsid w:val="007F2A28"/>
    <w:rsid w:val="007F2A84"/>
    <w:rsid w:val="007F2C94"/>
    <w:rsid w:val="007F2D44"/>
    <w:rsid w:val="007F2E83"/>
    <w:rsid w:val="007F3587"/>
    <w:rsid w:val="007F35D8"/>
    <w:rsid w:val="007F3609"/>
    <w:rsid w:val="007F3616"/>
    <w:rsid w:val="007F3757"/>
    <w:rsid w:val="007F393F"/>
    <w:rsid w:val="007F3A0C"/>
    <w:rsid w:val="007F3CE2"/>
    <w:rsid w:val="007F3D4E"/>
    <w:rsid w:val="007F3E76"/>
    <w:rsid w:val="007F3FC7"/>
    <w:rsid w:val="007F4025"/>
    <w:rsid w:val="007F42C7"/>
    <w:rsid w:val="007F42D7"/>
    <w:rsid w:val="007F4527"/>
    <w:rsid w:val="007F4635"/>
    <w:rsid w:val="007F4A7F"/>
    <w:rsid w:val="007F4D90"/>
    <w:rsid w:val="007F5450"/>
    <w:rsid w:val="007F5A10"/>
    <w:rsid w:val="007F5AA0"/>
    <w:rsid w:val="007F5D85"/>
    <w:rsid w:val="007F6094"/>
    <w:rsid w:val="007F6124"/>
    <w:rsid w:val="007F625D"/>
    <w:rsid w:val="007F626E"/>
    <w:rsid w:val="007F6397"/>
    <w:rsid w:val="007F6425"/>
    <w:rsid w:val="007F652E"/>
    <w:rsid w:val="007F66D9"/>
    <w:rsid w:val="007F6DFB"/>
    <w:rsid w:val="007F7142"/>
    <w:rsid w:val="007F718D"/>
    <w:rsid w:val="007F7529"/>
    <w:rsid w:val="007F7885"/>
    <w:rsid w:val="007F7980"/>
    <w:rsid w:val="007F7C6B"/>
    <w:rsid w:val="007F7D39"/>
    <w:rsid w:val="007F7F50"/>
    <w:rsid w:val="007F7FE2"/>
    <w:rsid w:val="0080025E"/>
    <w:rsid w:val="00800417"/>
    <w:rsid w:val="008009E4"/>
    <w:rsid w:val="008009F0"/>
    <w:rsid w:val="00800CBA"/>
    <w:rsid w:val="00801055"/>
    <w:rsid w:val="008011D2"/>
    <w:rsid w:val="008014EA"/>
    <w:rsid w:val="008015DF"/>
    <w:rsid w:val="00801763"/>
    <w:rsid w:val="00801D53"/>
    <w:rsid w:val="00801D8E"/>
    <w:rsid w:val="00801FC0"/>
    <w:rsid w:val="00801FE4"/>
    <w:rsid w:val="00802489"/>
    <w:rsid w:val="0080258A"/>
    <w:rsid w:val="0080263F"/>
    <w:rsid w:val="008026A5"/>
    <w:rsid w:val="008027FF"/>
    <w:rsid w:val="00803069"/>
    <w:rsid w:val="00803690"/>
    <w:rsid w:val="0080391A"/>
    <w:rsid w:val="00803B25"/>
    <w:rsid w:val="00803B8D"/>
    <w:rsid w:val="00803D0D"/>
    <w:rsid w:val="0080419A"/>
    <w:rsid w:val="008043FC"/>
    <w:rsid w:val="0080454E"/>
    <w:rsid w:val="00804572"/>
    <w:rsid w:val="00804787"/>
    <w:rsid w:val="00804930"/>
    <w:rsid w:val="00804B59"/>
    <w:rsid w:val="00804C53"/>
    <w:rsid w:val="00804C6E"/>
    <w:rsid w:val="00804F4F"/>
    <w:rsid w:val="0080515E"/>
    <w:rsid w:val="008052BF"/>
    <w:rsid w:val="00805B31"/>
    <w:rsid w:val="00805C4B"/>
    <w:rsid w:val="00805C96"/>
    <w:rsid w:val="00806326"/>
    <w:rsid w:val="008064A5"/>
    <w:rsid w:val="0080668F"/>
    <w:rsid w:val="00806D88"/>
    <w:rsid w:val="0080725A"/>
    <w:rsid w:val="008072BB"/>
    <w:rsid w:val="008074EF"/>
    <w:rsid w:val="008077D7"/>
    <w:rsid w:val="00807A7D"/>
    <w:rsid w:val="00807B6F"/>
    <w:rsid w:val="00807CC0"/>
    <w:rsid w:val="00807E4A"/>
    <w:rsid w:val="00807EC3"/>
    <w:rsid w:val="00807ECF"/>
    <w:rsid w:val="00807F0B"/>
    <w:rsid w:val="00810305"/>
    <w:rsid w:val="00810459"/>
    <w:rsid w:val="00810556"/>
    <w:rsid w:val="008107CB"/>
    <w:rsid w:val="00810841"/>
    <w:rsid w:val="00810B1B"/>
    <w:rsid w:val="008110BE"/>
    <w:rsid w:val="008111B8"/>
    <w:rsid w:val="00811451"/>
    <w:rsid w:val="008114F5"/>
    <w:rsid w:val="00811A5C"/>
    <w:rsid w:val="00811CE0"/>
    <w:rsid w:val="00812015"/>
    <w:rsid w:val="0081206B"/>
    <w:rsid w:val="00812137"/>
    <w:rsid w:val="00812334"/>
    <w:rsid w:val="00812607"/>
    <w:rsid w:val="008132A1"/>
    <w:rsid w:val="0081331D"/>
    <w:rsid w:val="008133E4"/>
    <w:rsid w:val="0081352F"/>
    <w:rsid w:val="00813A06"/>
    <w:rsid w:val="00813BB7"/>
    <w:rsid w:val="00813BDB"/>
    <w:rsid w:val="00814190"/>
    <w:rsid w:val="008145C2"/>
    <w:rsid w:val="008145F3"/>
    <w:rsid w:val="008147F5"/>
    <w:rsid w:val="0081499A"/>
    <w:rsid w:val="008149AF"/>
    <w:rsid w:val="00814B03"/>
    <w:rsid w:val="00814C69"/>
    <w:rsid w:val="00814D1A"/>
    <w:rsid w:val="00814DAB"/>
    <w:rsid w:val="00814DE1"/>
    <w:rsid w:val="00814F85"/>
    <w:rsid w:val="00814FD4"/>
    <w:rsid w:val="0081504C"/>
    <w:rsid w:val="00815053"/>
    <w:rsid w:val="00815055"/>
    <w:rsid w:val="008154C4"/>
    <w:rsid w:val="008156D5"/>
    <w:rsid w:val="00815732"/>
    <w:rsid w:val="0081577C"/>
    <w:rsid w:val="00815A4C"/>
    <w:rsid w:val="00815D05"/>
    <w:rsid w:val="00815E2F"/>
    <w:rsid w:val="008161B7"/>
    <w:rsid w:val="008165B2"/>
    <w:rsid w:val="0081676F"/>
    <w:rsid w:val="0081694D"/>
    <w:rsid w:val="00816BEA"/>
    <w:rsid w:val="00816C4C"/>
    <w:rsid w:val="00816F85"/>
    <w:rsid w:val="008170F3"/>
    <w:rsid w:val="008172B8"/>
    <w:rsid w:val="00817877"/>
    <w:rsid w:val="00817BB3"/>
    <w:rsid w:val="00817C1E"/>
    <w:rsid w:val="00817C81"/>
    <w:rsid w:val="00817D9D"/>
    <w:rsid w:val="00817DDF"/>
    <w:rsid w:val="00817F23"/>
    <w:rsid w:val="008200E7"/>
    <w:rsid w:val="00820D25"/>
    <w:rsid w:val="00820E8E"/>
    <w:rsid w:val="00821163"/>
    <w:rsid w:val="008211E7"/>
    <w:rsid w:val="008215AD"/>
    <w:rsid w:val="008216AB"/>
    <w:rsid w:val="00821848"/>
    <w:rsid w:val="00821E27"/>
    <w:rsid w:val="0082205F"/>
    <w:rsid w:val="008220E7"/>
    <w:rsid w:val="008221AA"/>
    <w:rsid w:val="00822258"/>
    <w:rsid w:val="00822443"/>
    <w:rsid w:val="008227DC"/>
    <w:rsid w:val="00822C2D"/>
    <w:rsid w:val="008232B1"/>
    <w:rsid w:val="0082337B"/>
    <w:rsid w:val="0082356A"/>
    <w:rsid w:val="00823673"/>
    <w:rsid w:val="0082375D"/>
    <w:rsid w:val="00823AA5"/>
    <w:rsid w:val="00823ECE"/>
    <w:rsid w:val="008245E2"/>
    <w:rsid w:val="008246FA"/>
    <w:rsid w:val="008249DB"/>
    <w:rsid w:val="00824A31"/>
    <w:rsid w:val="00824BBE"/>
    <w:rsid w:val="00824CD2"/>
    <w:rsid w:val="008251DF"/>
    <w:rsid w:val="00825319"/>
    <w:rsid w:val="0082555D"/>
    <w:rsid w:val="0082580E"/>
    <w:rsid w:val="00825C01"/>
    <w:rsid w:val="00826008"/>
    <w:rsid w:val="008260F0"/>
    <w:rsid w:val="00826170"/>
    <w:rsid w:val="0082629D"/>
    <w:rsid w:val="00826857"/>
    <w:rsid w:val="00826D5F"/>
    <w:rsid w:val="00826D96"/>
    <w:rsid w:val="00826F74"/>
    <w:rsid w:val="0082703E"/>
    <w:rsid w:val="00827761"/>
    <w:rsid w:val="00827B0D"/>
    <w:rsid w:val="00827FB2"/>
    <w:rsid w:val="00827FF7"/>
    <w:rsid w:val="00830A06"/>
    <w:rsid w:val="00830AD6"/>
    <w:rsid w:val="00830B60"/>
    <w:rsid w:val="00830C1A"/>
    <w:rsid w:val="00830F1D"/>
    <w:rsid w:val="00830FF1"/>
    <w:rsid w:val="008312AA"/>
    <w:rsid w:val="00831465"/>
    <w:rsid w:val="00831A0D"/>
    <w:rsid w:val="00831D3A"/>
    <w:rsid w:val="00831F24"/>
    <w:rsid w:val="008322F5"/>
    <w:rsid w:val="008326F6"/>
    <w:rsid w:val="00832994"/>
    <w:rsid w:val="00832C97"/>
    <w:rsid w:val="00832D40"/>
    <w:rsid w:val="00832E64"/>
    <w:rsid w:val="00832F5C"/>
    <w:rsid w:val="008333CA"/>
    <w:rsid w:val="00833555"/>
    <w:rsid w:val="008337AF"/>
    <w:rsid w:val="0083394F"/>
    <w:rsid w:val="00833B9A"/>
    <w:rsid w:val="00833C30"/>
    <w:rsid w:val="00833C65"/>
    <w:rsid w:val="00833CFB"/>
    <w:rsid w:val="00834349"/>
    <w:rsid w:val="0083442E"/>
    <w:rsid w:val="00834AFE"/>
    <w:rsid w:val="008350A2"/>
    <w:rsid w:val="008352B4"/>
    <w:rsid w:val="008353B9"/>
    <w:rsid w:val="0083546F"/>
    <w:rsid w:val="008355AD"/>
    <w:rsid w:val="0083566A"/>
    <w:rsid w:val="008356A9"/>
    <w:rsid w:val="008358F5"/>
    <w:rsid w:val="00835B9D"/>
    <w:rsid w:val="00835F10"/>
    <w:rsid w:val="008364AE"/>
    <w:rsid w:val="008365FB"/>
    <w:rsid w:val="008367AD"/>
    <w:rsid w:val="008367CD"/>
    <w:rsid w:val="00836A49"/>
    <w:rsid w:val="00836CBA"/>
    <w:rsid w:val="00836CF0"/>
    <w:rsid w:val="00836E63"/>
    <w:rsid w:val="00837631"/>
    <w:rsid w:val="00837663"/>
    <w:rsid w:val="008376AA"/>
    <w:rsid w:val="00837783"/>
    <w:rsid w:val="0083787E"/>
    <w:rsid w:val="0083790B"/>
    <w:rsid w:val="00837914"/>
    <w:rsid w:val="00837DE0"/>
    <w:rsid w:val="00837EDE"/>
    <w:rsid w:val="00840273"/>
    <w:rsid w:val="0084034B"/>
    <w:rsid w:val="0084035B"/>
    <w:rsid w:val="008404E8"/>
    <w:rsid w:val="00840537"/>
    <w:rsid w:val="008406C3"/>
    <w:rsid w:val="00840740"/>
    <w:rsid w:val="00840748"/>
    <w:rsid w:val="008407D2"/>
    <w:rsid w:val="00840927"/>
    <w:rsid w:val="00840943"/>
    <w:rsid w:val="008409B7"/>
    <w:rsid w:val="00840D38"/>
    <w:rsid w:val="00840DDA"/>
    <w:rsid w:val="00841046"/>
    <w:rsid w:val="00841112"/>
    <w:rsid w:val="008411FE"/>
    <w:rsid w:val="00841227"/>
    <w:rsid w:val="00841265"/>
    <w:rsid w:val="008416E1"/>
    <w:rsid w:val="00841902"/>
    <w:rsid w:val="00841C54"/>
    <w:rsid w:val="00841CFB"/>
    <w:rsid w:val="00841E0C"/>
    <w:rsid w:val="00841FBA"/>
    <w:rsid w:val="008421D7"/>
    <w:rsid w:val="008422FE"/>
    <w:rsid w:val="008428DB"/>
    <w:rsid w:val="00842A79"/>
    <w:rsid w:val="00842ADD"/>
    <w:rsid w:val="00842C74"/>
    <w:rsid w:val="00842CC9"/>
    <w:rsid w:val="00842DEF"/>
    <w:rsid w:val="00842FB3"/>
    <w:rsid w:val="008430A4"/>
    <w:rsid w:val="00843265"/>
    <w:rsid w:val="008432C6"/>
    <w:rsid w:val="008432EA"/>
    <w:rsid w:val="008432F6"/>
    <w:rsid w:val="00843961"/>
    <w:rsid w:val="00843CA5"/>
    <w:rsid w:val="00843F35"/>
    <w:rsid w:val="0084429E"/>
    <w:rsid w:val="00844347"/>
    <w:rsid w:val="00844378"/>
    <w:rsid w:val="00844556"/>
    <w:rsid w:val="00844811"/>
    <w:rsid w:val="00844D8B"/>
    <w:rsid w:val="00844E4C"/>
    <w:rsid w:val="008450F3"/>
    <w:rsid w:val="00845242"/>
    <w:rsid w:val="0084545A"/>
    <w:rsid w:val="00845842"/>
    <w:rsid w:val="00845AFB"/>
    <w:rsid w:val="00845B16"/>
    <w:rsid w:val="00845B7B"/>
    <w:rsid w:val="00845BFC"/>
    <w:rsid w:val="00845EFF"/>
    <w:rsid w:val="00845F3D"/>
    <w:rsid w:val="00846119"/>
    <w:rsid w:val="00846291"/>
    <w:rsid w:val="008462C3"/>
    <w:rsid w:val="00846630"/>
    <w:rsid w:val="0084680B"/>
    <w:rsid w:val="00846D4D"/>
    <w:rsid w:val="00846DF5"/>
    <w:rsid w:val="00846F3B"/>
    <w:rsid w:val="00846FB9"/>
    <w:rsid w:val="008474DD"/>
    <w:rsid w:val="008475DD"/>
    <w:rsid w:val="00847931"/>
    <w:rsid w:val="00847B0A"/>
    <w:rsid w:val="00847B35"/>
    <w:rsid w:val="00847D5A"/>
    <w:rsid w:val="00847EFE"/>
    <w:rsid w:val="0085003A"/>
    <w:rsid w:val="0085038B"/>
    <w:rsid w:val="008507D5"/>
    <w:rsid w:val="00850D00"/>
    <w:rsid w:val="00850F6C"/>
    <w:rsid w:val="00851284"/>
    <w:rsid w:val="008516CF"/>
    <w:rsid w:val="00851773"/>
    <w:rsid w:val="00851B3E"/>
    <w:rsid w:val="00851BB3"/>
    <w:rsid w:val="00851D2A"/>
    <w:rsid w:val="00851FD9"/>
    <w:rsid w:val="008523F1"/>
    <w:rsid w:val="008528AB"/>
    <w:rsid w:val="00852A92"/>
    <w:rsid w:val="00852A94"/>
    <w:rsid w:val="00853467"/>
    <w:rsid w:val="00853BA0"/>
    <w:rsid w:val="0085445F"/>
    <w:rsid w:val="0085459D"/>
    <w:rsid w:val="0085467A"/>
    <w:rsid w:val="00854695"/>
    <w:rsid w:val="00854B3C"/>
    <w:rsid w:val="00854BC8"/>
    <w:rsid w:val="00854CA0"/>
    <w:rsid w:val="00854D6C"/>
    <w:rsid w:val="00855184"/>
    <w:rsid w:val="0085592A"/>
    <w:rsid w:val="008559BC"/>
    <w:rsid w:val="00855A02"/>
    <w:rsid w:val="00855B2A"/>
    <w:rsid w:val="00855BA8"/>
    <w:rsid w:val="00855F0F"/>
    <w:rsid w:val="00856422"/>
    <w:rsid w:val="0085654A"/>
    <w:rsid w:val="00856567"/>
    <w:rsid w:val="0085662D"/>
    <w:rsid w:val="0085675B"/>
    <w:rsid w:val="008569FC"/>
    <w:rsid w:val="00856C55"/>
    <w:rsid w:val="00856D2A"/>
    <w:rsid w:val="00856F4A"/>
    <w:rsid w:val="008575FE"/>
    <w:rsid w:val="00857649"/>
    <w:rsid w:val="00857661"/>
    <w:rsid w:val="00860371"/>
    <w:rsid w:val="008603C8"/>
    <w:rsid w:val="008606E8"/>
    <w:rsid w:val="00860722"/>
    <w:rsid w:val="00860839"/>
    <w:rsid w:val="00860D45"/>
    <w:rsid w:val="00860DAB"/>
    <w:rsid w:val="008611FE"/>
    <w:rsid w:val="0086136B"/>
    <w:rsid w:val="00861386"/>
    <w:rsid w:val="00861420"/>
    <w:rsid w:val="008616AD"/>
    <w:rsid w:val="008618CC"/>
    <w:rsid w:val="00861B50"/>
    <w:rsid w:val="00861CEB"/>
    <w:rsid w:val="00861EC7"/>
    <w:rsid w:val="00861F95"/>
    <w:rsid w:val="008621C2"/>
    <w:rsid w:val="008622B1"/>
    <w:rsid w:val="00862318"/>
    <w:rsid w:val="008625A0"/>
    <w:rsid w:val="008625F5"/>
    <w:rsid w:val="008626BB"/>
    <w:rsid w:val="008627BD"/>
    <w:rsid w:val="00862967"/>
    <w:rsid w:val="00863422"/>
    <w:rsid w:val="00863503"/>
    <w:rsid w:val="00863581"/>
    <w:rsid w:val="00863712"/>
    <w:rsid w:val="008638D8"/>
    <w:rsid w:val="008639BB"/>
    <w:rsid w:val="00863B13"/>
    <w:rsid w:val="00863BCC"/>
    <w:rsid w:val="00863D70"/>
    <w:rsid w:val="00864051"/>
    <w:rsid w:val="00864691"/>
    <w:rsid w:val="008646D2"/>
    <w:rsid w:val="008647D6"/>
    <w:rsid w:val="0086486E"/>
    <w:rsid w:val="00864902"/>
    <w:rsid w:val="00864B6B"/>
    <w:rsid w:val="00864CB4"/>
    <w:rsid w:val="00864D1B"/>
    <w:rsid w:val="00864F86"/>
    <w:rsid w:val="00865015"/>
    <w:rsid w:val="0086530E"/>
    <w:rsid w:val="0086536D"/>
    <w:rsid w:val="00865783"/>
    <w:rsid w:val="00865D97"/>
    <w:rsid w:val="00865FC5"/>
    <w:rsid w:val="0086604B"/>
    <w:rsid w:val="0086666E"/>
    <w:rsid w:val="00866AD6"/>
    <w:rsid w:val="00866B3B"/>
    <w:rsid w:val="00866D18"/>
    <w:rsid w:val="00866D49"/>
    <w:rsid w:val="008670C6"/>
    <w:rsid w:val="00867277"/>
    <w:rsid w:val="00867331"/>
    <w:rsid w:val="00867550"/>
    <w:rsid w:val="00867A02"/>
    <w:rsid w:val="00867C51"/>
    <w:rsid w:val="00867D3A"/>
    <w:rsid w:val="00870100"/>
    <w:rsid w:val="008703A9"/>
    <w:rsid w:val="008704B8"/>
    <w:rsid w:val="00870638"/>
    <w:rsid w:val="00870690"/>
    <w:rsid w:val="008706FD"/>
    <w:rsid w:val="008708F8"/>
    <w:rsid w:val="00870B16"/>
    <w:rsid w:val="008713A9"/>
    <w:rsid w:val="00871473"/>
    <w:rsid w:val="008714A5"/>
    <w:rsid w:val="008718C2"/>
    <w:rsid w:val="00871B69"/>
    <w:rsid w:val="00871BB0"/>
    <w:rsid w:val="00871C7A"/>
    <w:rsid w:val="00871D40"/>
    <w:rsid w:val="00871F8B"/>
    <w:rsid w:val="0087202C"/>
    <w:rsid w:val="00872045"/>
    <w:rsid w:val="00872510"/>
    <w:rsid w:val="00872988"/>
    <w:rsid w:val="00872A14"/>
    <w:rsid w:val="00872B52"/>
    <w:rsid w:val="00872BB0"/>
    <w:rsid w:val="00872F04"/>
    <w:rsid w:val="00872FFE"/>
    <w:rsid w:val="008730A0"/>
    <w:rsid w:val="00873287"/>
    <w:rsid w:val="0087367F"/>
    <w:rsid w:val="00873C8F"/>
    <w:rsid w:val="00873D68"/>
    <w:rsid w:val="00873DBF"/>
    <w:rsid w:val="00874506"/>
    <w:rsid w:val="00874555"/>
    <w:rsid w:val="008745B8"/>
    <w:rsid w:val="0087481B"/>
    <w:rsid w:val="00874856"/>
    <w:rsid w:val="0087491A"/>
    <w:rsid w:val="008749A8"/>
    <w:rsid w:val="00874B9B"/>
    <w:rsid w:val="00874E44"/>
    <w:rsid w:val="00874F25"/>
    <w:rsid w:val="00875105"/>
    <w:rsid w:val="0087516F"/>
    <w:rsid w:val="00875629"/>
    <w:rsid w:val="00875765"/>
    <w:rsid w:val="00875987"/>
    <w:rsid w:val="00875EC9"/>
    <w:rsid w:val="00876221"/>
    <w:rsid w:val="00876229"/>
    <w:rsid w:val="00876359"/>
    <w:rsid w:val="00876636"/>
    <w:rsid w:val="008766FD"/>
    <w:rsid w:val="00876759"/>
    <w:rsid w:val="008767D2"/>
    <w:rsid w:val="008768CB"/>
    <w:rsid w:val="00876A62"/>
    <w:rsid w:val="00876A7A"/>
    <w:rsid w:val="00876F12"/>
    <w:rsid w:val="00876FB8"/>
    <w:rsid w:val="0087703A"/>
    <w:rsid w:val="00877101"/>
    <w:rsid w:val="00877206"/>
    <w:rsid w:val="0087777C"/>
    <w:rsid w:val="0087779B"/>
    <w:rsid w:val="00877923"/>
    <w:rsid w:val="00877962"/>
    <w:rsid w:val="00877981"/>
    <w:rsid w:val="00877D07"/>
    <w:rsid w:val="00877EC7"/>
    <w:rsid w:val="008805F5"/>
    <w:rsid w:val="00880BD5"/>
    <w:rsid w:val="00880CA0"/>
    <w:rsid w:val="00880CA6"/>
    <w:rsid w:val="00880D1A"/>
    <w:rsid w:val="008811C8"/>
    <w:rsid w:val="008815B4"/>
    <w:rsid w:val="00881D82"/>
    <w:rsid w:val="00881FAA"/>
    <w:rsid w:val="0088227B"/>
    <w:rsid w:val="00882597"/>
    <w:rsid w:val="008825B7"/>
    <w:rsid w:val="008825E5"/>
    <w:rsid w:val="00882B32"/>
    <w:rsid w:val="00882DE3"/>
    <w:rsid w:val="00882F4D"/>
    <w:rsid w:val="00883050"/>
    <w:rsid w:val="00883274"/>
    <w:rsid w:val="00883583"/>
    <w:rsid w:val="0088378D"/>
    <w:rsid w:val="00883886"/>
    <w:rsid w:val="00883A7F"/>
    <w:rsid w:val="00883D47"/>
    <w:rsid w:val="00883F5E"/>
    <w:rsid w:val="00883FD9"/>
    <w:rsid w:val="008840B2"/>
    <w:rsid w:val="008840EF"/>
    <w:rsid w:val="008843F4"/>
    <w:rsid w:val="008844EE"/>
    <w:rsid w:val="008847C1"/>
    <w:rsid w:val="00884B1A"/>
    <w:rsid w:val="00884FF8"/>
    <w:rsid w:val="00885049"/>
    <w:rsid w:val="008850FC"/>
    <w:rsid w:val="00885694"/>
    <w:rsid w:val="00885747"/>
    <w:rsid w:val="008857DE"/>
    <w:rsid w:val="00885E8A"/>
    <w:rsid w:val="00885FCF"/>
    <w:rsid w:val="008860A4"/>
    <w:rsid w:val="008861BD"/>
    <w:rsid w:val="00886721"/>
    <w:rsid w:val="008867A8"/>
    <w:rsid w:val="00886969"/>
    <w:rsid w:val="008872DA"/>
    <w:rsid w:val="008874BE"/>
    <w:rsid w:val="0088768E"/>
    <w:rsid w:val="008878D1"/>
    <w:rsid w:val="008878F7"/>
    <w:rsid w:val="0088799A"/>
    <w:rsid w:val="008879AD"/>
    <w:rsid w:val="00887A5E"/>
    <w:rsid w:val="00887A97"/>
    <w:rsid w:val="00887B65"/>
    <w:rsid w:val="00887BDD"/>
    <w:rsid w:val="00890152"/>
    <w:rsid w:val="0089039A"/>
    <w:rsid w:val="00890462"/>
    <w:rsid w:val="008904C9"/>
    <w:rsid w:val="00890E1B"/>
    <w:rsid w:val="00890F6D"/>
    <w:rsid w:val="008910F2"/>
    <w:rsid w:val="0089118A"/>
    <w:rsid w:val="008916D3"/>
    <w:rsid w:val="00891ABE"/>
    <w:rsid w:val="00891B2B"/>
    <w:rsid w:val="00891CD0"/>
    <w:rsid w:val="00891E98"/>
    <w:rsid w:val="00891E99"/>
    <w:rsid w:val="00892202"/>
    <w:rsid w:val="00892286"/>
    <w:rsid w:val="00892930"/>
    <w:rsid w:val="008929CF"/>
    <w:rsid w:val="00892A07"/>
    <w:rsid w:val="0089321B"/>
    <w:rsid w:val="008934B2"/>
    <w:rsid w:val="00893694"/>
    <w:rsid w:val="008938EE"/>
    <w:rsid w:val="00893D03"/>
    <w:rsid w:val="00894180"/>
    <w:rsid w:val="00894388"/>
    <w:rsid w:val="00894BF9"/>
    <w:rsid w:val="00894F3F"/>
    <w:rsid w:val="00895072"/>
    <w:rsid w:val="008950AF"/>
    <w:rsid w:val="008950E3"/>
    <w:rsid w:val="00895396"/>
    <w:rsid w:val="0089552F"/>
    <w:rsid w:val="008955C1"/>
    <w:rsid w:val="00895A15"/>
    <w:rsid w:val="00895E2C"/>
    <w:rsid w:val="00896533"/>
    <w:rsid w:val="0089662A"/>
    <w:rsid w:val="00896AEA"/>
    <w:rsid w:val="00896B3C"/>
    <w:rsid w:val="00896E26"/>
    <w:rsid w:val="008971E2"/>
    <w:rsid w:val="0089738B"/>
    <w:rsid w:val="00897AB1"/>
    <w:rsid w:val="00897E6F"/>
    <w:rsid w:val="008A01EE"/>
    <w:rsid w:val="008A0563"/>
    <w:rsid w:val="008A06CF"/>
    <w:rsid w:val="008A07EC"/>
    <w:rsid w:val="008A08BD"/>
    <w:rsid w:val="008A0AFD"/>
    <w:rsid w:val="008A0C89"/>
    <w:rsid w:val="008A0FD3"/>
    <w:rsid w:val="008A1495"/>
    <w:rsid w:val="008A1691"/>
    <w:rsid w:val="008A171B"/>
    <w:rsid w:val="008A19EF"/>
    <w:rsid w:val="008A207C"/>
    <w:rsid w:val="008A23F8"/>
    <w:rsid w:val="008A24DD"/>
    <w:rsid w:val="008A2F0F"/>
    <w:rsid w:val="008A31C2"/>
    <w:rsid w:val="008A342B"/>
    <w:rsid w:val="008A36BE"/>
    <w:rsid w:val="008A36E9"/>
    <w:rsid w:val="008A3E77"/>
    <w:rsid w:val="008A3FFC"/>
    <w:rsid w:val="008A486F"/>
    <w:rsid w:val="008A4A22"/>
    <w:rsid w:val="008A4D04"/>
    <w:rsid w:val="008A4F9E"/>
    <w:rsid w:val="008A5234"/>
    <w:rsid w:val="008A5485"/>
    <w:rsid w:val="008A5F86"/>
    <w:rsid w:val="008A61E0"/>
    <w:rsid w:val="008A62AF"/>
    <w:rsid w:val="008A63A5"/>
    <w:rsid w:val="008A64C7"/>
    <w:rsid w:val="008A660F"/>
    <w:rsid w:val="008A67C0"/>
    <w:rsid w:val="008A6AD8"/>
    <w:rsid w:val="008A6D4B"/>
    <w:rsid w:val="008A6F51"/>
    <w:rsid w:val="008A7035"/>
    <w:rsid w:val="008A7264"/>
    <w:rsid w:val="008A748C"/>
    <w:rsid w:val="008A74B0"/>
    <w:rsid w:val="008A77C7"/>
    <w:rsid w:val="008A77DB"/>
    <w:rsid w:val="008A77F8"/>
    <w:rsid w:val="008A781C"/>
    <w:rsid w:val="008A7886"/>
    <w:rsid w:val="008A794A"/>
    <w:rsid w:val="008A7BCE"/>
    <w:rsid w:val="008A7C4E"/>
    <w:rsid w:val="008B0380"/>
    <w:rsid w:val="008B0603"/>
    <w:rsid w:val="008B06BD"/>
    <w:rsid w:val="008B0AEF"/>
    <w:rsid w:val="008B0CA5"/>
    <w:rsid w:val="008B0D4E"/>
    <w:rsid w:val="008B0E4B"/>
    <w:rsid w:val="008B171B"/>
    <w:rsid w:val="008B1B4F"/>
    <w:rsid w:val="008B1C75"/>
    <w:rsid w:val="008B1DA7"/>
    <w:rsid w:val="008B2033"/>
    <w:rsid w:val="008B25CC"/>
    <w:rsid w:val="008B2A6E"/>
    <w:rsid w:val="008B2D52"/>
    <w:rsid w:val="008B2FC9"/>
    <w:rsid w:val="008B301A"/>
    <w:rsid w:val="008B310C"/>
    <w:rsid w:val="008B3550"/>
    <w:rsid w:val="008B3654"/>
    <w:rsid w:val="008B366F"/>
    <w:rsid w:val="008B3718"/>
    <w:rsid w:val="008B37A1"/>
    <w:rsid w:val="008B3F1D"/>
    <w:rsid w:val="008B3F67"/>
    <w:rsid w:val="008B40B4"/>
    <w:rsid w:val="008B432D"/>
    <w:rsid w:val="008B43E7"/>
    <w:rsid w:val="008B4584"/>
    <w:rsid w:val="008B4A39"/>
    <w:rsid w:val="008B4A79"/>
    <w:rsid w:val="008B4B62"/>
    <w:rsid w:val="008B4FF5"/>
    <w:rsid w:val="008B50FF"/>
    <w:rsid w:val="008B511B"/>
    <w:rsid w:val="008B5313"/>
    <w:rsid w:val="008B54F3"/>
    <w:rsid w:val="008B6767"/>
    <w:rsid w:val="008B6910"/>
    <w:rsid w:val="008B692D"/>
    <w:rsid w:val="008B6D65"/>
    <w:rsid w:val="008B6EF7"/>
    <w:rsid w:val="008B6FBE"/>
    <w:rsid w:val="008B74FB"/>
    <w:rsid w:val="008B77C8"/>
    <w:rsid w:val="008B78C4"/>
    <w:rsid w:val="008B7D2D"/>
    <w:rsid w:val="008C07D8"/>
    <w:rsid w:val="008C084C"/>
    <w:rsid w:val="008C0873"/>
    <w:rsid w:val="008C0D2D"/>
    <w:rsid w:val="008C10B6"/>
    <w:rsid w:val="008C1746"/>
    <w:rsid w:val="008C1DC8"/>
    <w:rsid w:val="008C1DCD"/>
    <w:rsid w:val="008C20D3"/>
    <w:rsid w:val="008C221C"/>
    <w:rsid w:val="008C2266"/>
    <w:rsid w:val="008C232D"/>
    <w:rsid w:val="008C2980"/>
    <w:rsid w:val="008C2DE3"/>
    <w:rsid w:val="008C300E"/>
    <w:rsid w:val="008C31AE"/>
    <w:rsid w:val="008C3640"/>
    <w:rsid w:val="008C36FB"/>
    <w:rsid w:val="008C37AF"/>
    <w:rsid w:val="008C3B1D"/>
    <w:rsid w:val="008C3B2F"/>
    <w:rsid w:val="008C44A1"/>
    <w:rsid w:val="008C46A2"/>
    <w:rsid w:val="008C490A"/>
    <w:rsid w:val="008C4A4F"/>
    <w:rsid w:val="008C4B65"/>
    <w:rsid w:val="008C4B72"/>
    <w:rsid w:val="008C4B8C"/>
    <w:rsid w:val="008C4DA9"/>
    <w:rsid w:val="008C527C"/>
    <w:rsid w:val="008C53C6"/>
    <w:rsid w:val="008C5690"/>
    <w:rsid w:val="008C56F6"/>
    <w:rsid w:val="008C57F3"/>
    <w:rsid w:val="008C5B84"/>
    <w:rsid w:val="008C5BBD"/>
    <w:rsid w:val="008C5D13"/>
    <w:rsid w:val="008C6001"/>
    <w:rsid w:val="008C62FC"/>
    <w:rsid w:val="008C6566"/>
    <w:rsid w:val="008C6B6D"/>
    <w:rsid w:val="008C711C"/>
    <w:rsid w:val="008C7378"/>
    <w:rsid w:val="008C772F"/>
    <w:rsid w:val="008C77F4"/>
    <w:rsid w:val="008C7925"/>
    <w:rsid w:val="008C7A29"/>
    <w:rsid w:val="008C7B83"/>
    <w:rsid w:val="008C7B8B"/>
    <w:rsid w:val="008C7C0C"/>
    <w:rsid w:val="008C7CBA"/>
    <w:rsid w:val="008D026B"/>
    <w:rsid w:val="008D0306"/>
    <w:rsid w:val="008D0514"/>
    <w:rsid w:val="008D058B"/>
    <w:rsid w:val="008D0590"/>
    <w:rsid w:val="008D0652"/>
    <w:rsid w:val="008D0950"/>
    <w:rsid w:val="008D0B6A"/>
    <w:rsid w:val="008D1078"/>
    <w:rsid w:val="008D10CB"/>
    <w:rsid w:val="008D16CB"/>
    <w:rsid w:val="008D18A4"/>
    <w:rsid w:val="008D192D"/>
    <w:rsid w:val="008D1ED4"/>
    <w:rsid w:val="008D2113"/>
    <w:rsid w:val="008D215C"/>
    <w:rsid w:val="008D21B8"/>
    <w:rsid w:val="008D22EA"/>
    <w:rsid w:val="008D2306"/>
    <w:rsid w:val="008D26B8"/>
    <w:rsid w:val="008D2867"/>
    <w:rsid w:val="008D2904"/>
    <w:rsid w:val="008D2986"/>
    <w:rsid w:val="008D2B4C"/>
    <w:rsid w:val="008D2D14"/>
    <w:rsid w:val="008D3136"/>
    <w:rsid w:val="008D3164"/>
    <w:rsid w:val="008D335A"/>
    <w:rsid w:val="008D34EA"/>
    <w:rsid w:val="008D378C"/>
    <w:rsid w:val="008D3876"/>
    <w:rsid w:val="008D3FDC"/>
    <w:rsid w:val="008D4024"/>
    <w:rsid w:val="008D404D"/>
    <w:rsid w:val="008D40E7"/>
    <w:rsid w:val="008D42E0"/>
    <w:rsid w:val="008D4677"/>
    <w:rsid w:val="008D46D3"/>
    <w:rsid w:val="008D4AAA"/>
    <w:rsid w:val="008D4AEC"/>
    <w:rsid w:val="008D4B07"/>
    <w:rsid w:val="008D4B95"/>
    <w:rsid w:val="008D4C72"/>
    <w:rsid w:val="008D4FA4"/>
    <w:rsid w:val="008D5264"/>
    <w:rsid w:val="008D52F8"/>
    <w:rsid w:val="008D5520"/>
    <w:rsid w:val="008D579C"/>
    <w:rsid w:val="008D5897"/>
    <w:rsid w:val="008D59E9"/>
    <w:rsid w:val="008D5D34"/>
    <w:rsid w:val="008D5FA2"/>
    <w:rsid w:val="008D656F"/>
    <w:rsid w:val="008D688B"/>
    <w:rsid w:val="008D6B9B"/>
    <w:rsid w:val="008D6D90"/>
    <w:rsid w:val="008D727F"/>
    <w:rsid w:val="008D7586"/>
    <w:rsid w:val="008D796B"/>
    <w:rsid w:val="008E0143"/>
    <w:rsid w:val="008E02D0"/>
    <w:rsid w:val="008E04B5"/>
    <w:rsid w:val="008E058B"/>
    <w:rsid w:val="008E09B9"/>
    <w:rsid w:val="008E0A57"/>
    <w:rsid w:val="008E0FB2"/>
    <w:rsid w:val="008E1180"/>
    <w:rsid w:val="008E1387"/>
    <w:rsid w:val="008E1448"/>
    <w:rsid w:val="008E149B"/>
    <w:rsid w:val="008E1559"/>
    <w:rsid w:val="008E16B5"/>
    <w:rsid w:val="008E1955"/>
    <w:rsid w:val="008E1A34"/>
    <w:rsid w:val="008E1AB4"/>
    <w:rsid w:val="008E1D9F"/>
    <w:rsid w:val="008E21D3"/>
    <w:rsid w:val="008E24BF"/>
    <w:rsid w:val="008E24CF"/>
    <w:rsid w:val="008E2701"/>
    <w:rsid w:val="008E2866"/>
    <w:rsid w:val="008E2AB9"/>
    <w:rsid w:val="008E2B96"/>
    <w:rsid w:val="008E2CC4"/>
    <w:rsid w:val="008E3058"/>
    <w:rsid w:val="008E31CE"/>
    <w:rsid w:val="008E3258"/>
    <w:rsid w:val="008E35E1"/>
    <w:rsid w:val="008E366A"/>
    <w:rsid w:val="008E3D9A"/>
    <w:rsid w:val="008E419E"/>
    <w:rsid w:val="008E41EA"/>
    <w:rsid w:val="008E45F9"/>
    <w:rsid w:val="008E46F8"/>
    <w:rsid w:val="008E4CEE"/>
    <w:rsid w:val="008E4DB5"/>
    <w:rsid w:val="008E5645"/>
    <w:rsid w:val="008E5813"/>
    <w:rsid w:val="008E59C8"/>
    <w:rsid w:val="008E5A45"/>
    <w:rsid w:val="008E5C5F"/>
    <w:rsid w:val="008E5CAC"/>
    <w:rsid w:val="008E5E02"/>
    <w:rsid w:val="008E603E"/>
    <w:rsid w:val="008E60FF"/>
    <w:rsid w:val="008E6163"/>
    <w:rsid w:val="008E67D7"/>
    <w:rsid w:val="008E68BA"/>
    <w:rsid w:val="008E6A50"/>
    <w:rsid w:val="008E6DA2"/>
    <w:rsid w:val="008E6E06"/>
    <w:rsid w:val="008E7889"/>
    <w:rsid w:val="008E7940"/>
    <w:rsid w:val="008E7EFC"/>
    <w:rsid w:val="008F075E"/>
    <w:rsid w:val="008F0A32"/>
    <w:rsid w:val="008F1293"/>
    <w:rsid w:val="008F143D"/>
    <w:rsid w:val="008F1AC6"/>
    <w:rsid w:val="008F1FFD"/>
    <w:rsid w:val="008F2284"/>
    <w:rsid w:val="008F2663"/>
    <w:rsid w:val="008F26EA"/>
    <w:rsid w:val="008F27B6"/>
    <w:rsid w:val="008F28A9"/>
    <w:rsid w:val="008F2994"/>
    <w:rsid w:val="008F2ADE"/>
    <w:rsid w:val="008F2CBA"/>
    <w:rsid w:val="008F2DEA"/>
    <w:rsid w:val="008F33D9"/>
    <w:rsid w:val="008F3933"/>
    <w:rsid w:val="008F3A81"/>
    <w:rsid w:val="008F3E88"/>
    <w:rsid w:val="008F442C"/>
    <w:rsid w:val="008F497A"/>
    <w:rsid w:val="008F4C72"/>
    <w:rsid w:val="008F4D4B"/>
    <w:rsid w:val="008F5032"/>
    <w:rsid w:val="008F5140"/>
    <w:rsid w:val="008F51A4"/>
    <w:rsid w:val="008F51D8"/>
    <w:rsid w:val="008F5276"/>
    <w:rsid w:val="008F54AE"/>
    <w:rsid w:val="008F55BF"/>
    <w:rsid w:val="008F5709"/>
    <w:rsid w:val="008F5763"/>
    <w:rsid w:val="008F5878"/>
    <w:rsid w:val="008F59F0"/>
    <w:rsid w:val="008F5AEB"/>
    <w:rsid w:val="008F5CA3"/>
    <w:rsid w:val="008F6349"/>
    <w:rsid w:val="008F640B"/>
    <w:rsid w:val="008F652B"/>
    <w:rsid w:val="008F6577"/>
    <w:rsid w:val="008F676D"/>
    <w:rsid w:val="008F67CB"/>
    <w:rsid w:val="008F6902"/>
    <w:rsid w:val="008F6929"/>
    <w:rsid w:val="008F6A02"/>
    <w:rsid w:val="008F6BEF"/>
    <w:rsid w:val="008F6C58"/>
    <w:rsid w:val="008F6C81"/>
    <w:rsid w:val="008F6EF2"/>
    <w:rsid w:val="008F70B2"/>
    <w:rsid w:val="008F7194"/>
    <w:rsid w:val="008F7984"/>
    <w:rsid w:val="008F79DD"/>
    <w:rsid w:val="00900100"/>
    <w:rsid w:val="0090024C"/>
    <w:rsid w:val="00900665"/>
    <w:rsid w:val="00900690"/>
    <w:rsid w:val="0090080B"/>
    <w:rsid w:val="00900E10"/>
    <w:rsid w:val="00900E87"/>
    <w:rsid w:val="00900E9F"/>
    <w:rsid w:val="00900EC6"/>
    <w:rsid w:val="00900F63"/>
    <w:rsid w:val="00900FD2"/>
    <w:rsid w:val="00901099"/>
    <w:rsid w:val="009011AA"/>
    <w:rsid w:val="009017AC"/>
    <w:rsid w:val="00901995"/>
    <w:rsid w:val="00901B87"/>
    <w:rsid w:val="00901DA3"/>
    <w:rsid w:val="00901DCD"/>
    <w:rsid w:val="009020FB"/>
    <w:rsid w:val="00902291"/>
    <w:rsid w:val="009022C5"/>
    <w:rsid w:val="009025EE"/>
    <w:rsid w:val="00902C2A"/>
    <w:rsid w:val="00903191"/>
    <w:rsid w:val="009033CD"/>
    <w:rsid w:val="0090357F"/>
    <w:rsid w:val="009037EF"/>
    <w:rsid w:val="00903BA7"/>
    <w:rsid w:val="00903E7E"/>
    <w:rsid w:val="00904160"/>
    <w:rsid w:val="00904236"/>
    <w:rsid w:val="00904373"/>
    <w:rsid w:val="009047F6"/>
    <w:rsid w:val="0090483F"/>
    <w:rsid w:val="00904B09"/>
    <w:rsid w:val="00904B0D"/>
    <w:rsid w:val="00905437"/>
    <w:rsid w:val="00905474"/>
    <w:rsid w:val="0090564A"/>
    <w:rsid w:val="00905ACC"/>
    <w:rsid w:val="00905B0B"/>
    <w:rsid w:val="00905D7B"/>
    <w:rsid w:val="00906029"/>
    <w:rsid w:val="0090615B"/>
    <w:rsid w:val="009061BA"/>
    <w:rsid w:val="0090639B"/>
    <w:rsid w:val="00906400"/>
    <w:rsid w:val="0090653E"/>
    <w:rsid w:val="00906ED8"/>
    <w:rsid w:val="00907338"/>
    <w:rsid w:val="00907775"/>
    <w:rsid w:val="009077A1"/>
    <w:rsid w:val="009078D4"/>
    <w:rsid w:val="00907BF9"/>
    <w:rsid w:val="00907C47"/>
    <w:rsid w:val="00907CDA"/>
    <w:rsid w:val="00907DDB"/>
    <w:rsid w:val="0091037C"/>
    <w:rsid w:val="009105FE"/>
    <w:rsid w:val="00910BEC"/>
    <w:rsid w:val="00910CF7"/>
    <w:rsid w:val="009110FC"/>
    <w:rsid w:val="00911275"/>
    <w:rsid w:val="0091186B"/>
    <w:rsid w:val="009119DF"/>
    <w:rsid w:val="00911B9B"/>
    <w:rsid w:val="0091211D"/>
    <w:rsid w:val="009127E2"/>
    <w:rsid w:val="00912965"/>
    <w:rsid w:val="00913074"/>
    <w:rsid w:val="0091354F"/>
    <w:rsid w:val="009135AD"/>
    <w:rsid w:val="009135AE"/>
    <w:rsid w:val="00913836"/>
    <w:rsid w:val="00913A6B"/>
    <w:rsid w:val="00913B2F"/>
    <w:rsid w:val="009140E2"/>
    <w:rsid w:val="009141A5"/>
    <w:rsid w:val="009142DE"/>
    <w:rsid w:val="0091433E"/>
    <w:rsid w:val="00914826"/>
    <w:rsid w:val="00914C6E"/>
    <w:rsid w:val="00914DF7"/>
    <w:rsid w:val="00914E24"/>
    <w:rsid w:val="00914F40"/>
    <w:rsid w:val="00914F7D"/>
    <w:rsid w:val="009151A7"/>
    <w:rsid w:val="00915408"/>
    <w:rsid w:val="009154B9"/>
    <w:rsid w:val="0091555D"/>
    <w:rsid w:val="0091584C"/>
    <w:rsid w:val="009158F5"/>
    <w:rsid w:val="00915B03"/>
    <w:rsid w:val="00915BF4"/>
    <w:rsid w:val="00915E5E"/>
    <w:rsid w:val="0091601B"/>
    <w:rsid w:val="00916397"/>
    <w:rsid w:val="009163DC"/>
    <w:rsid w:val="009163F0"/>
    <w:rsid w:val="0091648E"/>
    <w:rsid w:val="0091691E"/>
    <w:rsid w:val="00916AC3"/>
    <w:rsid w:val="00916E52"/>
    <w:rsid w:val="00916EDF"/>
    <w:rsid w:val="00917093"/>
    <w:rsid w:val="00917163"/>
    <w:rsid w:val="00917576"/>
    <w:rsid w:val="00917DB8"/>
    <w:rsid w:val="009200E6"/>
    <w:rsid w:val="009203FE"/>
    <w:rsid w:val="00920DF5"/>
    <w:rsid w:val="00920E3E"/>
    <w:rsid w:val="00920EA9"/>
    <w:rsid w:val="00920FE5"/>
    <w:rsid w:val="009215A2"/>
    <w:rsid w:val="009217C3"/>
    <w:rsid w:val="0092199F"/>
    <w:rsid w:val="00921BC3"/>
    <w:rsid w:val="00921D40"/>
    <w:rsid w:val="009223E6"/>
    <w:rsid w:val="0092296E"/>
    <w:rsid w:val="00922B1A"/>
    <w:rsid w:val="00922BD1"/>
    <w:rsid w:val="00922CE6"/>
    <w:rsid w:val="00922D5E"/>
    <w:rsid w:val="00923018"/>
    <w:rsid w:val="00923066"/>
    <w:rsid w:val="00923287"/>
    <w:rsid w:val="009232F0"/>
    <w:rsid w:val="00923715"/>
    <w:rsid w:val="00923D0F"/>
    <w:rsid w:val="00923D33"/>
    <w:rsid w:val="00923E8D"/>
    <w:rsid w:val="00923F2F"/>
    <w:rsid w:val="00923F55"/>
    <w:rsid w:val="00923FEC"/>
    <w:rsid w:val="0092410C"/>
    <w:rsid w:val="009241FB"/>
    <w:rsid w:val="0092464B"/>
    <w:rsid w:val="009249BA"/>
    <w:rsid w:val="00924C9B"/>
    <w:rsid w:val="00924CAB"/>
    <w:rsid w:val="00925040"/>
    <w:rsid w:val="0092512F"/>
    <w:rsid w:val="009251F4"/>
    <w:rsid w:val="009254C2"/>
    <w:rsid w:val="00925506"/>
    <w:rsid w:val="009257D2"/>
    <w:rsid w:val="009258EF"/>
    <w:rsid w:val="00925B58"/>
    <w:rsid w:val="00925BF4"/>
    <w:rsid w:val="00925C78"/>
    <w:rsid w:val="009261B5"/>
    <w:rsid w:val="009261B9"/>
    <w:rsid w:val="009264F5"/>
    <w:rsid w:val="009266E2"/>
    <w:rsid w:val="009268CA"/>
    <w:rsid w:val="0092691A"/>
    <w:rsid w:val="00927044"/>
    <w:rsid w:val="00927164"/>
    <w:rsid w:val="009273DF"/>
    <w:rsid w:val="009273F4"/>
    <w:rsid w:val="0092743A"/>
    <w:rsid w:val="00927867"/>
    <w:rsid w:val="009279CA"/>
    <w:rsid w:val="00927A1B"/>
    <w:rsid w:val="00927AC7"/>
    <w:rsid w:val="00927AD9"/>
    <w:rsid w:val="00927B37"/>
    <w:rsid w:val="00927B8D"/>
    <w:rsid w:val="00927D92"/>
    <w:rsid w:val="00927EE1"/>
    <w:rsid w:val="00927FFC"/>
    <w:rsid w:val="0093037E"/>
    <w:rsid w:val="00930852"/>
    <w:rsid w:val="009308C6"/>
    <w:rsid w:val="00930C34"/>
    <w:rsid w:val="00930E73"/>
    <w:rsid w:val="00930F78"/>
    <w:rsid w:val="00931028"/>
    <w:rsid w:val="0093117B"/>
    <w:rsid w:val="00931B02"/>
    <w:rsid w:val="00931C8E"/>
    <w:rsid w:val="00931F1A"/>
    <w:rsid w:val="00932039"/>
    <w:rsid w:val="00932205"/>
    <w:rsid w:val="009323F5"/>
    <w:rsid w:val="009324B2"/>
    <w:rsid w:val="009325C0"/>
    <w:rsid w:val="00932619"/>
    <w:rsid w:val="00932630"/>
    <w:rsid w:val="00932ACA"/>
    <w:rsid w:val="00932B22"/>
    <w:rsid w:val="00932C22"/>
    <w:rsid w:val="00932E90"/>
    <w:rsid w:val="00932EF4"/>
    <w:rsid w:val="00932F04"/>
    <w:rsid w:val="00933103"/>
    <w:rsid w:val="00933A8A"/>
    <w:rsid w:val="00933E70"/>
    <w:rsid w:val="00933E8B"/>
    <w:rsid w:val="00933ED8"/>
    <w:rsid w:val="00934464"/>
    <w:rsid w:val="0093479D"/>
    <w:rsid w:val="00934876"/>
    <w:rsid w:val="00934F7B"/>
    <w:rsid w:val="00935248"/>
    <w:rsid w:val="00935423"/>
    <w:rsid w:val="00935549"/>
    <w:rsid w:val="00935720"/>
    <w:rsid w:val="00935DFF"/>
    <w:rsid w:val="0093622F"/>
    <w:rsid w:val="00936359"/>
    <w:rsid w:val="0093637E"/>
    <w:rsid w:val="00936438"/>
    <w:rsid w:val="00936477"/>
    <w:rsid w:val="009369E8"/>
    <w:rsid w:val="00936B72"/>
    <w:rsid w:val="00936DF9"/>
    <w:rsid w:val="00937176"/>
    <w:rsid w:val="00937347"/>
    <w:rsid w:val="00937AC6"/>
    <w:rsid w:val="00937BE0"/>
    <w:rsid w:val="00937C42"/>
    <w:rsid w:val="009403DB"/>
    <w:rsid w:val="00940509"/>
    <w:rsid w:val="0094061B"/>
    <w:rsid w:val="009406DC"/>
    <w:rsid w:val="009406F3"/>
    <w:rsid w:val="00940AFB"/>
    <w:rsid w:val="00940BEE"/>
    <w:rsid w:val="00940E73"/>
    <w:rsid w:val="00940EC2"/>
    <w:rsid w:val="00940ECA"/>
    <w:rsid w:val="00940EFE"/>
    <w:rsid w:val="00940FD4"/>
    <w:rsid w:val="009414C6"/>
    <w:rsid w:val="00941648"/>
    <w:rsid w:val="009416CE"/>
    <w:rsid w:val="00941B22"/>
    <w:rsid w:val="00941C08"/>
    <w:rsid w:val="0094202D"/>
    <w:rsid w:val="0094208E"/>
    <w:rsid w:val="009420F5"/>
    <w:rsid w:val="009421B6"/>
    <w:rsid w:val="009424D0"/>
    <w:rsid w:val="009426A4"/>
    <w:rsid w:val="00942824"/>
    <w:rsid w:val="009428C4"/>
    <w:rsid w:val="00942916"/>
    <w:rsid w:val="00942949"/>
    <w:rsid w:val="00942A28"/>
    <w:rsid w:val="00942ADC"/>
    <w:rsid w:val="00942DAF"/>
    <w:rsid w:val="00942EA7"/>
    <w:rsid w:val="009434A5"/>
    <w:rsid w:val="00943831"/>
    <w:rsid w:val="00943843"/>
    <w:rsid w:val="00943F09"/>
    <w:rsid w:val="00943F85"/>
    <w:rsid w:val="009442F6"/>
    <w:rsid w:val="00944468"/>
    <w:rsid w:val="009447AD"/>
    <w:rsid w:val="0094484E"/>
    <w:rsid w:val="009449BF"/>
    <w:rsid w:val="00944C9B"/>
    <w:rsid w:val="00944D06"/>
    <w:rsid w:val="00944DBE"/>
    <w:rsid w:val="009452C1"/>
    <w:rsid w:val="009457D4"/>
    <w:rsid w:val="00945939"/>
    <w:rsid w:val="00945B15"/>
    <w:rsid w:val="00945D8B"/>
    <w:rsid w:val="00945E7A"/>
    <w:rsid w:val="00945F17"/>
    <w:rsid w:val="00946353"/>
    <w:rsid w:val="00946415"/>
    <w:rsid w:val="00946778"/>
    <w:rsid w:val="009468D2"/>
    <w:rsid w:val="009469E4"/>
    <w:rsid w:val="00946AA3"/>
    <w:rsid w:val="00946B4B"/>
    <w:rsid w:val="00946B7A"/>
    <w:rsid w:val="00946E83"/>
    <w:rsid w:val="00947172"/>
    <w:rsid w:val="00947402"/>
    <w:rsid w:val="009477C3"/>
    <w:rsid w:val="00947C86"/>
    <w:rsid w:val="00947C90"/>
    <w:rsid w:val="00947E14"/>
    <w:rsid w:val="00950544"/>
    <w:rsid w:val="00950718"/>
    <w:rsid w:val="009507F6"/>
    <w:rsid w:val="00950B7A"/>
    <w:rsid w:val="009510DF"/>
    <w:rsid w:val="00951152"/>
    <w:rsid w:val="00951181"/>
    <w:rsid w:val="009513B0"/>
    <w:rsid w:val="0095161D"/>
    <w:rsid w:val="009517AB"/>
    <w:rsid w:val="0095187B"/>
    <w:rsid w:val="00951C4A"/>
    <w:rsid w:val="00951E56"/>
    <w:rsid w:val="00951E82"/>
    <w:rsid w:val="00951EF5"/>
    <w:rsid w:val="00951F46"/>
    <w:rsid w:val="00952276"/>
    <w:rsid w:val="00952528"/>
    <w:rsid w:val="009527B5"/>
    <w:rsid w:val="009528C4"/>
    <w:rsid w:val="009529A3"/>
    <w:rsid w:val="00952ACF"/>
    <w:rsid w:val="00952E4F"/>
    <w:rsid w:val="00952F56"/>
    <w:rsid w:val="00953042"/>
    <w:rsid w:val="0095343E"/>
    <w:rsid w:val="00953504"/>
    <w:rsid w:val="009537B9"/>
    <w:rsid w:val="009539DF"/>
    <w:rsid w:val="00953A06"/>
    <w:rsid w:val="00953A41"/>
    <w:rsid w:val="00953B50"/>
    <w:rsid w:val="00953BE7"/>
    <w:rsid w:val="00953CE8"/>
    <w:rsid w:val="0095423C"/>
    <w:rsid w:val="00954383"/>
    <w:rsid w:val="0095446B"/>
    <w:rsid w:val="009546C2"/>
    <w:rsid w:val="00954A11"/>
    <w:rsid w:val="00954A37"/>
    <w:rsid w:val="00954A47"/>
    <w:rsid w:val="00954D32"/>
    <w:rsid w:val="00954E1F"/>
    <w:rsid w:val="00955069"/>
    <w:rsid w:val="00955106"/>
    <w:rsid w:val="009553C2"/>
    <w:rsid w:val="00955620"/>
    <w:rsid w:val="0095562E"/>
    <w:rsid w:val="00955646"/>
    <w:rsid w:val="0095597C"/>
    <w:rsid w:val="009559B9"/>
    <w:rsid w:val="00956DA8"/>
    <w:rsid w:val="00956DC0"/>
    <w:rsid w:val="00956F2B"/>
    <w:rsid w:val="00956F63"/>
    <w:rsid w:val="00957235"/>
    <w:rsid w:val="0095770B"/>
    <w:rsid w:val="00957922"/>
    <w:rsid w:val="009579B8"/>
    <w:rsid w:val="00957AF5"/>
    <w:rsid w:val="00957C65"/>
    <w:rsid w:val="00957D70"/>
    <w:rsid w:val="00957EE4"/>
    <w:rsid w:val="00957F32"/>
    <w:rsid w:val="0096005F"/>
    <w:rsid w:val="0096038D"/>
    <w:rsid w:val="00960399"/>
    <w:rsid w:val="0096043E"/>
    <w:rsid w:val="009604AB"/>
    <w:rsid w:val="00960633"/>
    <w:rsid w:val="00960E11"/>
    <w:rsid w:val="00960FA1"/>
    <w:rsid w:val="009611B2"/>
    <w:rsid w:val="0096131B"/>
    <w:rsid w:val="00961393"/>
    <w:rsid w:val="00961467"/>
    <w:rsid w:val="0096158D"/>
    <w:rsid w:val="0096172A"/>
    <w:rsid w:val="00961916"/>
    <w:rsid w:val="00961B96"/>
    <w:rsid w:val="00961C38"/>
    <w:rsid w:val="00961F86"/>
    <w:rsid w:val="0096270D"/>
    <w:rsid w:val="00962720"/>
    <w:rsid w:val="009627CF"/>
    <w:rsid w:val="00962EAE"/>
    <w:rsid w:val="00963268"/>
    <w:rsid w:val="00963869"/>
    <w:rsid w:val="00963A14"/>
    <w:rsid w:val="00963EF7"/>
    <w:rsid w:val="00963F04"/>
    <w:rsid w:val="009642CC"/>
    <w:rsid w:val="009642CF"/>
    <w:rsid w:val="00964485"/>
    <w:rsid w:val="009644BE"/>
    <w:rsid w:val="009644D5"/>
    <w:rsid w:val="00964822"/>
    <w:rsid w:val="00964B24"/>
    <w:rsid w:val="00964D2C"/>
    <w:rsid w:val="00964E0C"/>
    <w:rsid w:val="00965198"/>
    <w:rsid w:val="0096520E"/>
    <w:rsid w:val="00965423"/>
    <w:rsid w:val="00965E65"/>
    <w:rsid w:val="009669FD"/>
    <w:rsid w:val="00966E77"/>
    <w:rsid w:val="00966F06"/>
    <w:rsid w:val="009670B2"/>
    <w:rsid w:val="00967294"/>
    <w:rsid w:val="0096732F"/>
    <w:rsid w:val="00967467"/>
    <w:rsid w:val="009676E7"/>
    <w:rsid w:val="00967AE0"/>
    <w:rsid w:val="00967E8A"/>
    <w:rsid w:val="009702BD"/>
    <w:rsid w:val="00970ACF"/>
    <w:rsid w:val="00970F69"/>
    <w:rsid w:val="00970FE6"/>
    <w:rsid w:val="00970FF7"/>
    <w:rsid w:val="00971030"/>
    <w:rsid w:val="00971346"/>
    <w:rsid w:val="009714E5"/>
    <w:rsid w:val="00971682"/>
    <w:rsid w:val="00971779"/>
    <w:rsid w:val="00971996"/>
    <w:rsid w:val="00971A0D"/>
    <w:rsid w:val="00971AE7"/>
    <w:rsid w:val="00971C57"/>
    <w:rsid w:val="0097251E"/>
    <w:rsid w:val="00972595"/>
    <w:rsid w:val="009725A8"/>
    <w:rsid w:val="00972A72"/>
    <w:rsid w:val="00972A8B"/>
    <w:rsid w:val="00972B77"/>
    <w:rsid w:val="00972BA0"/>
    <w:rsid w:val="00972EE9"/>
    <w:rsid w:val="00973024"/>
    <w:rsid w:val="009731BC"/>
    <w:rsid w:val="009732F8"/>
    <w:rsid w:val="0097335F"/>
    <w:rsid w:val="00973952"/>
    <w:rsid w:val="00973BC0"/>
    <w:rsid w:val="00973BCE"/>
    <w:rsid w:val="00973EF4"/>
    <w:rsid w:val="00973F3A"/>
    <w:rsid w:val="009740AA"/>
    <w:rsid w:val="009740B9"/>
    <w:rsid w:val="00974240"/>
    <w:rsid w:val="00974642"/>
    <w:rsid w:val="009748E1"/>
    <w:rsid w:val="00974973"/>
    <w:rsid w:val="00974B87"/>
    <w:rsid w:val="00974C38"/>
    <w:rsid w:val="00974DFA"/>
    <w:rsid w:val="00974F08"/>
    <w:rsid w:val="009750AB"/>
    <w:rsid w:val="009754EA"/>
    <w:rsid w:val="00975697"/>
    <w:rsid w:val="009756F6"/>
    <w:rsid w:val="00975992"/>
    <w:rsid w:val="00975B46"/>
    <w:rsid w:val="00975D8A"/>
    <w:rsid w:val="009760AF"/>
    <w:rsid w:val="009762DB"/>
    <w:rsid w:val="009763C4"/>
    <w:rsid w:val="009766BD"/>
    <w:rsid w:val="00976807"/>
    <w:rsid w:val="00976EA7"/>
    <w:rsid w:val="00976FFB"/>
    <w:rsid w:val="00977011"/>
    <w:rsid w:val="00977415"/>
    <w:rsid w:val="00977573"/>
    <w:rsid w:val="00977851"/>
    <w:rsid w:val="00977906"/>
    <w:rsid w:val="0097795B"/>
    <w:rsid w:val="00977972"/>
    <w:rsid w:val="009808D7"/>
    <w:rsid w:val="00980CA0"/>
    <w:rsid w:val="009813AA"/>
    <w:rsid w:val="00981693"/>
    <w:rsid w:val="00981702"/>
    <w:rsid w:val="00981ACA"/>
    <w:rsid w:val="00981AF7"/>
    <w:rsid w:val="00981C62"/>
    <w:rsid w:val="00981C6F"/>
    <w:rsid w:val="00981DBA"/>
    <w:rsid w:val="0098200E"/>
    <w:rsid w:val="00982092"/>
    <w:rsid w:val="0098209F"/>
    <w:rsid w:val="00982178"/>
    <w:rsid w:val="009821E5"/>
    <w:rsid w:val="0098223B"/>
    <w:rsid w:val="00982559"/>
    <w:rsid w:val="00982618"/>
    <w:rsid w:val="009828FF"/>
    <w:rsid w:val="0098304F"/>
    <w:rsid w:val="009830A7"/>
    <w:rsid w:val="009831C8"/>
    <w:rsid w:val="00983425"/>
    <w:rsid w:val="009835FA"/>
    <w:rsid w:val="00983B86"/>
    <w:rsid w:val="00983BFB"/>
    <w:rsid w:val="00983E36"/>
    <w:rsid w:val="00983EC2"/>
    <w:rsid w:val="009840A3"/>
    <w:rsid w:val="009840E9"/>
    <w:rsid w:val="00984124"/>
    <w:rsid w:val="0098425D"/>
    <w:rsid w:val="009845AF"/>
    <w:rsid w:val="009847E7"/>
    <w:rsid w:val="00985546"/>
    <w:rsid w:val="00985699"/>
    <w:rsid w:val="009858C2"/>
    <w:rsid w:val="009859BB"/>
    <w:rsid w:val="00985B06"/>
    <w:rsid w:val="00985BC1"/>
    <w:rsid w:val="00985EDA"/>
    <w:rsid w:val="00985F24"/>
    <w:rsid w:val="0098609F"/>
    <w:rsid w:val="0098613F"/>
    <w:rsid w:val="009863DD"/>
    <w:rsid w:val="00986599"/>
    <w:rsid w:val="00986B89"/>
    <w:rsid w:val="00987157"/>
    <w:rsid w:val="0098716A"/>
    <w:rsid w:val="009871E2"/>
    <w:rsid w:val="00987360"/>
    <w:rsid w:val="009873D6"/>
    <w:rsid w:val="009874BD"/>
    <w:rsid w:val="00987505"/>
    <w:rsid w:val="009877FD"/>
    <w:rsid w:val="0098785B"/>
    <w:rsid w:val="00987BFC"/>
    <w:rsid w:val="00987D11"/>
    <w:rsid w:val="00987E7C"/>
    <w:rsid w:val="0099018B"/>
    <w:rsid w:val="0099026D"/>
    <w:rsid w:val="0099028F"/>
    <w:rsid w:val="009905EF"/>
    <w:rsid w:val="009905F5"/>
    <w:rsid w:val="0099079E"/>
    <w:rsid w:val="00990C63"/>
    <w:rsid w:val="00990D61"/>
    <w:rsid w:val="00990EE0"/>
    <w:rsid w:val="00990F45"/>
    <w:rsid w:val="009911FB"/>
    <w:rsid w:val="00991237"/>
    <w:rsid w:val="009912E4"/>
    <w:rsid w:val="0099132C"/>
    <w:rsid w:val="00991390"/>
    <w:rsid w:val="00991616"/>
    <w:rsid w:val="00991FFE"/>
    <w:rsid w:val="00992705"/>
    <w:rsid w:val="00992AD5"/>
    <w:rsid w:val="00992C7C"/>
    <w:rsid w:val="00993051"/>
    <w:rsid w:val="00993132"/>
    <w:rsid w:val="009933B9"/>
    <w:rsid w:val="00993503"/>
    <w:rsid w:val="009938B1"/>
    <w:rsid w:val="009938CC"/>
    <w:rsid w:val="00993B3F"/>
    <w:rsid w:val="00993D4E"/>
    <w:rsid w:val="00993FE9"/>
    <w:rsid w:val="00993FF3"/>
    <w:rsid w:val="009942E3"/>
    <w:rsid w:val="009943DE"/>
    <w:rsid w:val="0099461C"/>
    <w:rsid w:val="00994935"/>
    <w:rsid w:val="00994C3D"/>
    <w:rsid w:val="00995298"/>
    <w:rsid w:val="00995760"/>
    <w:rsid w:val="009957B4"/>
    <w:rsid w:val="00995956"/>
    <w:rsid w:val="00995A85"/>
    <w:rsid w:val="00995F4E"/>
    <w:rsid w:val="0099607C"/>
    <w:rsid w:val="00996167"/>
    <w:rsid w:val="00996186"/>
    <w:rsid w:val="0099618B"/>
    <w:rsid w:val="00996190"/>
    <w:rsid w:val="00996340"/>
    <w:rsid w:val="009968B3"/>
    <w:rsid w:val="00996A3E"/>
    <w:rsid w:val="00996A52"/>
    <w:rsid w:val="0099733B"/>
    <w:rsid w:val="009A015B"/>
    <w:rsid w:val="009A0223"/>
    <w:rsid w:val="009A03A3"/>
    <w:rsid w:val="009A0611"/>
    <w:rsid w:val="009A070E"/>
    <w:rsid w:val="009A0769"/>
    <w:rsid w:val="009A079D"/>
    <w:rsid w:val="009A0946"/>
    <w:rsid w:val="009A0B12"/>
    <w:rsid w:val="009A0CB9"/>
    <w:rsid w:val="009A0D51"/>
    <w:rsid w:val="009A1109"/>
    <w:rsid w:val="009A1AF6"/>
    <w:rsid w:val="009A1B4A"/>
    <w:rsid w:val="009A1B86"/>
    <w:rsid w:val="009A1C0F"/>
    <w:rsid w:val="009A1E5E"/>
    <w:rsid w:val="009A22D8"/>
    <w:rsid w:val="009A23F5"/>
    <w:rsid w:val="009A2436"/>
    <w:rsid w:val="009A2487"/>
    <w:rsid w:val="009A2541"/>
    <w:rsid w:val="009A280D"/>
    <w:rsid w:val="009A28E4"/>
    <w:rsid w:val="009A2F28"/>
    <w:rsid w:val="009A3090"/>
    <w:rsid w:val="009A30AA"/>
    <w:rsid w:val="009A347F"/>
    <w:rsid w:val="009A37BB"/>
    <w:rsid w:val="009A3AC9"/>
    <w:rsid w:val="009A3B7C"/>
    <w:rsid w:val="009A3E80"/>
    <w:rsid w:val="009A3E82"/>
    <w:rsid w:val="009A3E87"/>
    <w:rsid w:val="009A40CB"/>
    <w:rsid w:val="009A40F9"/>
    <w:rsid w:val="009A4229"/>
    <w:rsid w:val="009A4268"/>
    <w:rsid w:val="009A432E"/>
    <w:rsid w:val="009A44DA"/>
    <w:rsid w:val="009A46EE"/>
    <w:rsid w:val="009A49C2"/>
    <w:rsid w:val="009A4A44"/>
    <w:rsid w:val="009A4D0C"/>
    <w:rsid w:val="009A4EED"/>
    <w:rsid w:val="009A4F7F"/>
    <w:rsid w:val="009A51B7"/>
    <w:rsid w:val="009A5270"/>
    <w:rsid w:val="009A5570"/>
    <w:rsid w:val="009A585E"/>
    <w:rsid w:val="009A59D2"/>
    <w:rsid w:val="009A6111"/>
    <w:rsid w:val="009A622E"/>
    <w:rsid w:val="009A6287"/>
    <w:rsid w:val="009A64E5"/>
    <w:rsid w:val="009A6637"/>
    <w:rsid w:val="009A69A8"/>
    <w:rsid w:val="009A6B54"/>
    <w:rsid w:val="009A6E3F"/>
    <w:rsid w:val="009A7182"/>
    <w:rsid w:val="009A7457"/>
    <w:rsid w:val="009A774C"/>
    <w:rsid w:val="009A774F"/>
    <w:rsid w:val="009A77F4"/>
    <w:rsid w:val="009A782C"/>
    <w:rsid w:val="009A7A7D"/>
    <w:rsid w:val="009A7B4A"/>
    <w:rsid w:val="009A7DCE"/>
    <w:rsid w:val="009A7E68"/>
    <w:rsid w:val="009B0287"/>
    <w:rsid w:val="009B04FE"/>
    <w:rsid w:val="009B07A3"/>
    <w:rsid w:val="009B0AA4"/>
    <w:rsid w:val="009B1006"/>
    <w:rsid w:val="009B1118"/>
    <w:rsid w:val="009B172C"/>
    <w:rsid w:val="009B1830"/>
    <w:rsid w:val="009B18AC"/>
    <w:rsid w:val="009B18F6"/>
    <w:rsid w:val="009B1909"/>
    <w:rsid w:val="009B1C4D"/>
    <w:rsid w:val="009B1C93"/>
    <w:rsid w:val="009B1D41"/>
    <w:rsid w:val="009B1D59"/>
    <w:rsid w:val="009B1FB9"/>
    <w:rsid w:val="009B217C"/>
    <w:rsid w:val="009B23FF"/>
    <w:rsid w:val="009B24BE"/>
    <w:rsid w:val="009B289E"/>
    <w:rsid w:val="009B2993"/>
    <w:rsid w:val="009B2A38"/>
    <w:rsid w:val="009B2ADE"/>
    <w:rsid w:val="009B2E5A"/>
    <w:rsid w:val="009B2EB5"/>
    <w:rsid w:val="009B3051"/>
    <w:rsid w:val="009B312F"/>
    <w:rsid w:val="009B33F1"/>
    <w:rsid w:val="009B3414"/>
    <w:rsid w:val="009B34AE"/>
    <w:rsid w:val="009B35A7"/>
    <w:rsid w:val="009B3A13"/>
    <w:rsid w:val="009B3B84"/>
    <w:rsid w:val="009B3BD3"/>
    <w:rsid w:val="009B3D1C"/>
    <w:rsid w:val="009B4048"/>
    <w:rsid w:val="009B4498"/>
    <w:rsid w:val="009B4826"/>
    <w:rsid w:val="009B4B77"/>
    <w:rsid w:val="009B4BD9"/>
    <w:rsid w:val="009B57AB"/>
    <w:rsid w:val="009B5838"/>
    <w:rsid w:val="009B59C1"/>
    <w:rsid w:val="009B5A93"/>
    <w:rsid w:val="009B5F1D"/>
    <w:rsid w:val="009B5F68"/>
    <w:rsid w:val="009B5FF1"/>
    <w:rsid w:val="009B60AE"/>
    <w:rsid w:val="009B6419"/>
    <w:rsid w:val="009B642E"/>
    <w:rsid w:val="009B6805"/>
    <w:rsid w:val="009B69B8"/>
    <w:rsid w:val="009B6A18"/>
    <w:rsid w:val="009B6B4C"/>
    <w:rsid w:val="009B714C"/>
    <w:rsid w:val="009B7150"/>
    <w:rsid w:val="009B735C"/>
    <w:rsid w:val="009B770E"/>
    <w:rsid w:val="009B7987"/>
    <w:rsid w:val="009B7A1F"/>
    <w:rsid w:val="009B7E84"/>
    <w:rsid w:val="009B7F41"/>
    <w:rsid w:val="009B7FC2"/>
    <w:rsid w:val="009C0675"/>
    <w:rsid w:val="009C0759"/>
    <w:rsid w:val="009C08C2"/>
    <w:rsid w:val="009C0A29"/>
    <w:rsid w:val="009C0EF7"/>
    <w:rsid w:val="009C0F78"/>
    <w:rsid w:val="009C110A"/>
    <w:rsid w:val="009C1139"/>
    <w:rsid w:val="009C11B4"/>
    <w:rsid w:val="009C11B6"/>
    <w:rsid w:val="009C11F3"/>
    <w:rsid w:val="009C1219"/>
    <w:rsid w:val="009C1F1C"/>
    <w:rsid w:val="009C1F3A"/>
    <w:rsid w:val="009C2125"/>
    <w:rsid w:val="009C22A3"/>
    <w:rsid w:val="009C2325"/>
    <w:rsid w:val="009C23B5"/>
    <w:rsid w:val="009C24CD"/>
    <w:rsid w:val="009C2577"/>
    <w:rsid w:val="009C357A"/>
    <w:rsid w:val="009C39C4"/>
    <w:rsid w:val="009C3D03"/>
    <w:rsid w:val="009C409C"/>
    <w:rsid w:val="009C41D3"/>
    <w:rsid w:val="009C4281"/>
    <w:rsid w:val="009C42BE"/>
    <w:rsid w:val="009C45F8"/>
    <w:rsid w:val="009C466C"/>
    <w:rsid w:val="009C468A"/>
    <w:rsid w:val="009C5196"/>
    <w:rsid w:val="009C5564"/>
    <w:rsid w:val="009C5B88"/>
    <w:rsid w:val="009C5D9D"/>
    <w:rsid w:val="009C6430"/>
    <w:rsid w:val="009C656C"/>
    <w:rsid w:val="009C67CE"/>
    <w:rsid w:val="009C6A69"/>
    <w:rsid w:val="009C6B6F"/>
    <w:rsid w:val="009C6ECF"/>
    <w:rsid w:val="009C7126"/>
    <w:rsid w:val="009C717E"/>
    <w:rsid w:val="009C75D4"/>
    <w:rsid w:val="009C7848"/>
    <w:rsid w:val="009C7A1C"/>
    <w:rsid w:val="009C7BEA"/>
    <w:rsid w:val="009C7BF7"/>
    <w:rsid w:val="009C7C67"/>
    <w:rsid w:val="009C7CAA"/>
    <w:rsid w:val="009C7FEC"/>
    <w:rsid w:val="009D04B9"/>
    <w:rsid w:val="009D06CF"/>
    <w:rsid w:val="009D07E5"/>
    <w:rsid w:val="009D0A99"/>
    <w:rsid w:val="009D0D1A"/>
    <w:rsid w:val="009D0DBB"/>
    <w:rsid w:val="009D0DDE"/>
    <w:rsid w:val="009D0F36"/>
    <w:rsid w:val="009D0FA9"/>
    <w:rsid w:val="009D0FB2"/>
    <w:rsid w:val="009D13D4"/>
    <w:rsid w:val="009D1B8B"/>
    <w:rsid w:val="009D1BB6"/>
    <w:rsid w:val="009D1CC7"/>
    <w:rsid w:val="009D23B3"/>
    <w:rsid w:val="009D23E8"/>
    <w:rsid w:val="009D2567"/>
    <w:rsid w:val="009D261E"/>
    <w:rsid w:val="009D2A73"/>
    <w:rsid w:val="009D2AA1"/>
    <w:rsid w:val="009D2EEF"/>
    <w:rsid w:val="009D3132"/>
    <w:rsid w:val="009D323E"/>
    <w:rsid w:val="009D334D"/>
    <w:rsid w:val="009D37C7"/>
    <w:rsid w:val="009D3B2B"/>
    <w:rsid w:val="009D3BC5"/>
    <w:rsid w:val="009D3CB0"/>
    <w:rsid w:val="009D3CB6"/>
    <w:rsid w:val="009D3E57"/>
    <w:rsid w:val="009D436B"/>
    <w:rsid w:val="009D44B0"/>
    <w:rsid w:val="009D44E0"/>
    <w:rsid w:val="009D45EB"/>
    <w:rsid w:val="009D4B0F"/>
    <w:rsid w:val="009D4D32"/>
    <w:rsid w:val="009D5061"/>
    <w:rsid w:val="009D50FA"/>
    <w:rsid w:val="009D5317"/>
    <w:rsid w:val="009D53AF"/>
    <w:rsid w:val="009D5674"/>
    <w:rsid w:val="009D5726"/>
    <w:rsid w:val="009D58BF"/>
    <w:rsid w:val="009D5981"/>
    <w:rsid w:val="009D5A01"/>
    <w:rsid w:val="009D5A69"/>
    <w:rsid w:val="009D5B8C"/>
    <w:rsid w:val="009D615F"/>
    <w:rsid w:val="009D6283"/>
    <w:rsid w:val="009D62B7"/>
    <w:rsid w:val="009D6314"/>
    <w:rsid w:val="009D641B"/>
    <w:rsid w:val="009D6725"/>
    <w:rsid w:val="009D6A67"/>
    <w:rsid w:val="009D6B07"/>
    <w:rsid w:val="009D6C87"/>
    <w:rsid w:val="009D7097"/>
    <w:rsid w:val="009D70AE"/>
    <w:rsid w:val="009D71A2"/>
    <w:rsid w:val="009D7308"/>
    <w:rsid w:val="009D73A7"/>
    <w:rsid w:val="009D74CF"/>
    <w:rsid w:val="009D75CF"/>
    <w:rsid w:val="009D764E"/>
    <w:rsid w:val="009D7795"/>
    <w:rsid w:val="009D7B1F"/>
    <w:rsid w:val="009D7DD7"/>
    <w:rsid w:val="009D7EA8"/>
    <w:rsid w:val="009D7F1C"/>
    <w:rsid w:val="009E002E"/>
    <w:rsid w:val="009E0222"/>
    <w:rsid w:val="009E03B9"/>
    <w:rsid w:val="009E0657"/>
    <w:rsid w:val="009E07D4"/>
    <w:rsid w:val="009E09B2"/>
    <w:rsid w:val="009E0AE5"/>
    <w:rsid w:val="009E0B81"/>
    <w:rsid w:val="009E0DF8"/>
    <w:rsid w:val="009E0E08"/>
    <w:rsid w:val="009E17D8"/>
    <w:rsid w:val="009E1B58"/>
    <w:rsid w:val="009E1C56"/>
    <w:rsid w:val="009E1CE4"/>
    <w:rsid w:val="009E1DCA"/>
    <w:rsid w:val="009E1ED3"/>
    <w:rsid w:val="009E20BE"/>
    <w:rsid w:val="009E21EB"/>
    <w:rsid w:val="009E2527"/>
    <w:rsid w:val="009E36C6"/>
    <w:rsid w:val="009E3838"/>
    <w:rsid w:val="009E3AE0"/>
    <w:rsid w:val="009E3AEB"/>
    <w:rsid w:val="009E3D68"/>
    <w:rsid w:val="009E3ECF"/>
    <w:rsid w:val="009E3F14"/>
    <w:rsid w:val="009E4333"/>
    <w:rsid w:val="009E453A"/>
    <w:rsid w:val="009E491A"/>
    <w:rsid w:val="009E49DB"/>
    <w:rsid w:val="009E4B93"/>
    <w:rsid w:val="009E4D11"/>
    <w:rsid w:val="009E4E41"/>
    <w:rsid w:val="009E5457"/>
    <w:rsid w:val="009E56D1"/>
    <w:rsid w:val="009E59B6"/>
    <w:rsid w:val="009E5A95"/>
    <w:rsid w:val="009E5C3B"/>
    <w:rsid w:val="009E5EE3"/>
    <w:rsid w:val="009E6029"/>
    <w:rsid w:val="009E60B9"/>
    <w:rsid w:val="009E6374"/>
    <w:rsid w:val="009E67FD"/>
    <w:rsid w:val="009E6BF8"/>
    <w:rsid w:val="009E6FD5"/>
    <w:rsid w:val="009E6FEF"/>
    <w:rsid w:val="009E7095"/>
    <w:rsid w:val="009E74E6"/>
    <w:rsid w:val="009E761F"/>
    <w:rsid w:val="009E7644"/>
    <w:rsid w:val="009E7839"/>
    <w:rsid w:val="009E788F"/>
    <w:rsid w:val="009E78E8"/>
    <w:rsid w:val="009E7A07"/>
    <w:rsid w:val="009E7AD3"/>
    <w:rsid w:val="009E7BB1"/>
    <w:rsid w:val="009E7C3D"/>
    <w:rsid w:val="009E7CA5"/>
    <w:rsid w:val="009F018F"/>
    <w:rsid w:val="009F01A3"/>
    <w:rsid w:val="009F05AD"/>
    <w:rsid w:val="009F0647"/>
    <w:rsid w:val="009F1075"/>
    <w:rsid w:val="009F121B"/>
    <w:rsid w:val="009F128B"/>
    <w:rsid w:val="009F134A"/>
    <w:rsid w:val="009F1D2A"/>
    <w:rsid w:val="009F2153"/>
    <w:rsid w:val="009F23C6"/>
    <w:rsid w:val="009F23CB"/>
    <w:rsid w:val="009F2713"/>
    <w:rsid w:val="009F2915"/>
    <w:rsid w:val="009F307E"/>
    <w:rsid w:val="009F30B3"/>
    <w:rsid w:val="009F30CD"/>
    <w:rsid w:val="009F3125"/>
    <w:rsid w:val="009F3145"/>
    <w:rsid w:val="009F345A"/>
    <w:rsid w:val="009F34A2"/>
    <w:rsid w:val="009F356E"/>
    <w:rsid w:val="009F3645"/>
    <w:rsid w:val="009F38E3"/>
    <w:rsid w:val="009F4746"/>
    <w:rsid w:val="009F4AA2"/>
    <w:rsid w:val="009F4B6C"/>
    <w:rsid w:val="009F4F08"/>
    <w:rsid w:val="009F5009"/>
    <w:rsid w:val="009F5066"/>
    <w:rsid w:val="009F54E4"/>
    <w:rsid w:val="009F55AD"/>
    <w:rsid w:val="009F5788"/>
    <w:rsid w:val="009F5E0A"/>
    <w:rsid w:val="009F638C"/>
    <w:rsid w:val="009F6A2D"/>
    <w:rsid w:val="009F7333"/>
    <w:rsid w:val="009F755C"/>
    <w:rsid w:val="009F7594"/>
    <w:rsid w:val="009F7BA0"/>
    <w:rsid w:val="009F7E57"/>
    <w:rsid w:val="00A00876"/>
    <w:rsid w:val="00A00C76"/>
    <w:rsid w:val="00A01078"/>
    <w:rsid w:val="00A015D0"/>
    <w:rsid w:val="00A01AAA"/>
    <w:rsid w:val="00A02372"/>
    <w:rsid w:val="00A0275A"/>
    <w:rsid w:val="00A02A49"/>
    <w:rsid w:val="00A02B80"/>
    <w:rsid w:val="00A02BC3"/>
    <w:rsid w:val="00A02CA1"/>
    <w:rsid w:val="00A02E1F"/>
    <w:rsid w:val="00A0308B"/>
    <w:rsid w:val="00A0321A"/>
    <w:rsid w:val="00A036AF"/>
    <w:rsid w:val="00A0378E"/>
    <w:rsid w:val="00A03C3F"/>
    <w:rsid w:val="00A03CE5"/>
    <w:rsid w:val="00A03D8D"/>
    <w:rsid w:val="00A04252"/>
    <w:rsid w:val="00A04305"/>
    <w:rsid w:val="00A0444E"/>
    <w:rsid w:val="00A04809"/>
    <w:rsid w:val="00A05273"/>
    <w:rsid w:val="00A05571"/>
    <w:rsid w:val="00A05760"/>
    <w:rsid w:val="00A059DA"/>
    <w:rsid w:val="00A05CD4"/>
    <w:rsid w:val="00A05D2B"/>
    <w:rsid w:val="00A05ECF"/>
    <w:rsid w:val="00A05EF7"/>
    <w:rsid w:val="00A05FE6"/>
    <w:rsid w:val="00A0606B"/>
    <w:rsid w:val="00A06810"/>
    <w:rsid w:val="00A068A3"/>
    <w:rsid w:val="00A0694F"/>
    <w:rsid w:val="00A06A28"/>
    <w:rsid w:val="00A06B7B"/>
    <w:rsid w:val="00A06C3C"/>
    <w:rsid w:val="00A06DC6"/>
    <w:rsid w:val="00A06DD0"/>
    <w:rsid w:val="00A06E8C"/>
    <w:rsid w:val="00A076AC"/>
    <w:rsid w:val="00A077DC"/>
    <w:rsid w:val="00A07ED1"/>
    <w:rsid w:val="00A10939"/>
    <w:rsid w:val="00A10ACD"/>
    <w:rsid w:val="00A10AF7"/>
    <w:rsid w:val="00A11002"/>
    <w:rsid w:val="00A1125D"/>
    <w:rsid w:val="00A11336"/>
    <w:rsid w:val="00A117F2"/>
    <w:rsid w:val="00A11A4D"/>
    <w:rsid w:val="00A11B73"/>
    <w:rsid w:val="00A11E2C"/>
    <w:rsid w:val="00A11FF6"/>
    <w:rsid w:val="00A12156"/>
    <w:rsid w:val="00A12598"/>
    <w:rsid w:val="00A1262D"/>
    <w:rsid w:val="00A12900"/>
    <w:rsid w:val="00A12976"/>
    <w:rsid w:val="00A129B3"/>
    <w:rsid w:val="00A129ED"/>
    <w:rsid w:val="00A12D76"/>
    <w:rsid w:val="00A12E39"/>
    <w:rsid w:val="00A1314C"/>
    <w:rsid w:val="00A13188"/>
    <w:rsid w:val="00A133AA"/>
    <w:rsid w:val="00A13518"/>
    <w:rsid w:val="00A1359A"/>
    <w:rsid w:val="00A136DD"/>
    <w:rsid w:val="00A137EA"/>
    <w:rsid w:val="00A13914"/>
    <w:rsid w:val="00A139A5"/>
    <w:rsid w:val="00A13E48"/>
    <w:rsid w:val="00A144EE"/>
    <w:rsid w:val="00A14534"/>
    <w:rsid w:val="00A147C1"/>
    <w:rsid w:val="00A1498F"/>
    <w:rsid w:val="00A14AF7"/>
    <w:rsid w:val="00A14B04"/>
    <w:rsid w:val="00A14C3C"/>
    <w:rsid w:val="00A14D11"/>
    <w:rsid w:val="00A14E4F"/>
    <w:rsid w:val="00A14E86"/>
    <w:rsid w:val="00A150B5"/>
    <w:rsid w:val="00A151DA"/>
    <w:rsid w:val="00A15254"/>
    <w:rsid w:val="00A15326"/>
    <w:rsid w:val="00A15369"/>
    <w:rsid w:val="00A153AC"/>
    <w:rsid w:val="00A153F8"/>
    <w:rsid w:val="00A1541D"/>
    <w:rsid w:val="00A15443"/>
    <w:rsid w:val="00A154C1"/>
    <w:rsid w:val="00A1575E"/>
    <w:rsid w:val="00A160C1"/>
    <w:rsid w:val="00A16110"/>
    <w:rsid w:val="00A161E3"/>
    <w:rsid w:val="00A167DA"/>
    <w:rsid w:val="00A16D40"/>
    <w:rsid w:val="00A16E5A"/>
    <w:rsid w:val="00A16F97"/>
    <w:rsid w:val="00A17046"/>
    <w:rsid w:val="00A1708E"/>
    <w:rsid w:val="00A170B1"/>
    <w:rsid w:val="00A173C6"/>
    <w:rsid w:val="00A1752F"/>
    <w:rsid w:val="00A175AE"/>
    <w:rsid w:val="00A17615"/>
    <w:rsid w:val="00A178F8"/>
    <w:rsid w:val="00A17E3F"/>
    <w:rsid w:val="00A20974"/>
    <w:rsid w:val="00A20BB8"/>
    <w:rsid w:val="00A20C69"/>
    <w:rsid w:val="00A2111E"/>
    <w:rsid w:val="00A2131B"/>
    <w:rsid w:val="00A21358"/>
    <w:rsid w:val="00A2179F"/>
    <w:rsid w:val="00A21A9C"/>
    <w:rsid w:val="00A21ACA"/>
    <w:rsid w:val="00A221B6"/>
    <w:rsid w:val="00A22334"/>
    <w:rsid w:val="00A22605"/>
    <w:rsid w:val="00A2285A"/>
    <w:rsid w:val="00A22930"/>
    <w:rsid w:val="00A22F9E"/>
    <w:rsid w:val="00A230B0"/>
    <w:rsid w:val="00A230F6"/>
    <w:rsid w:val="00A23B38"/>
    <w:rsid w:val="00A23CBA"/>
    <w:rsid w:val="00A24232"/>
    <w:rsid w:val="00A242FC"/>
    <w:rsid w:val="00A2440C"/>
    <w:rsid w:val="00A2466C"/>
    <w:rsid w:val="00A2468A"/>
    <w:rsid w:val="00A24787"/>
    <w:rsid w:val="00A24B50"/>
    <w:rsid w:val="00A25079"/>
    <w:rsid w:val="00A25379"/>
    <w:rsid w:val="00A25853"/>
    <w:rsid w:val="00A25A32"/>
    <w:rsid w:val="00A25B2A"/>
    <w:rsid w:val="00A25D3A"/>
    <w:rsid w:val="00A25DF9"/>
    <w:rsid w:val="00A2613F"/>
    <w:rsid w:val="00A2650C"/>
    <w:rsid w:val="00A26957"/>
    <w:rsid w:val="00A2759D"/>
    <w:rsid w:val="00A27F26"/>
    <w:rsid w:val="00A27FE6"/>
    <w:rsid w:val="00A3047E"/>
    <w:rsid w:val="00A306CD"/>
    <w:rsid w:val="00A3085A"/>
    <w:rsid w:val="00A30BB2"/>
    <w:rsid w:val="00A30F8C"/>
    <w:rsid w:val="00A3121D"/>
    <w:rsid w:val="00A3134E"/>
    <w:rsid w:val="00A3137F"/>
    <w:rsid w:val="00A3183B"/>
    <w:rsid w:val="00A31C16"/>
    <w:rsid w:val="00A31C58"/>
    <w:rsid w:val="00A31CF8"/>
    <w:rsid w:val="00A31D2D"/>
    <w:rsid w:val="00A31F22"/>
    <w:rsid w:val="00A31F2F"/>
    <w:rsid w:val="00A3209A"/>
    <w:rsid w:val="00A322DC"/>
    <w:rsid w:val="00A3234E"/>
    <w:rsid w:val="00A32555"/>
    <w:rsid w:val="00A32651"/>
    <w:rsid w:val="00A32CA3"/>
    <w:rsid w:val="00A32EB3"/>
    <w:rsid w:val="00A32F7B"/>
    <w:rsid w:val="00A3315A"/>
    <w:rsid w:val="00A3330A"/>
    <w:rsid w:val="00A33473"/>
    <w:rsid w:val="00A33579"/>
    <w:rsid w:val="00A33624"/>
    <w:rsid w:val="00A33970"/>
    <w:rsid w:val="00A33CDA"/>
    <w:rsid w:val="00A3407C"/>
    <w:rsid w:val="00A34577"/>
    <w:rsid w:val="00A34757"/>
    <w:rsid w:val="00A34842"/>
    <w:rsid w:val="00A34849"/>
    <w:rsid w:val="00A3496E"/>
    <w:rsid w:val="00A34BDE"/>
    <w:rsid w:val="00A34D2C"/>
    <w:rsid w:val="00A34D51"/>
    <w:rsid w:val="00A353E6"/>
    <w:rsid w:val="00A358F4"/>
    <w:rsid w:val="00A35B61"/>
    <w:rsid w:val="00A35E86"/>
    <w:rsid w:val="00A35E8E"/>
    <w:rsid w:val="00A361B8"/>
    <w:rsid w:val="00A361FB"/>
    <w:rsid w:val="00A36279"/>
    <w:rsid w:val="00A365F1"/>
    <w:rsid w:val="00A36781"/>
    <w:rsid w:val="00A36799"/>
    <w:rsid w:val="00A368CB"/>
    <w:rsid w:val="00A36A59"/>
    <w:rsid w:val="00A36BBE"/>
    <w:rsid w:val="00A36DBC"/>
    <w:rsid w:val="00A36F43"/>
    <w:rsid w:val="00A371A7"/>
    <w:rsid w:val="00A373DD"/>
    <w:rsid w:val="00A374E8"/>
    <w:rsid w:val="00A376CF"/>
    <w:rsid w:val="00A377DE"/>
    <w:rsid w:val="00A378C6"/>
    <w:rsid w:val="00A4029E"/>
    <w:rsid w:val="00A40966"/>
    <w:rsid w:val="00A40A4D"/>
    <w:rsid w:val="00A40B51"/>
    <w:rsid w:val="00A40D46"/>
    <w:rsid w:val="00A40D8D"/>
    <w:rsid w:val="00A4112C"/>
    <w:rsid w:val="00A41979"/>
    <w:rsid w:val="00A41C1A"/>
    <w:rsid w:val="00A41C4E"/>
    <w:rsid w:val="00A41F96"/>
    <w:rsid w:val="00A4210F"/>
    <w:rsid w:val="00A4228D"/>
    <w:rsid w:val="00A42490"/>
    <w:rsid w:val="00A4252B"/>
    <w:rsid w:val="00A426C7"/>
    <w:rsid w:val="00A428EB"/>
    <w:rsid w:val="00A42F9F"/>
    <w:rsid w:val="00A42FBA"/>
    <w:rsid w:val="00A432C1"/>
    <w:rsid w:val="00A4354D"/>
    <w:rsid w:val="00A435F3"/>
    <w:rsid w:val="00A4365F"/>
    <w:rsid w:val="00A43957"/>
    <w:rsid w:val="00A43A47"/>
    <w:rsid w:val="00A43DD7"/>
    <w:rsid w:val="00A43F70"/>
    <w:rsid w:val="00A4428C"/>
    <w:rsid w:val="00A44559"/>
    <w:rsid w:val="00A44622"/>
    <w:rsid w:val="00A44A07"/>
    <w:rsid w:val="00A452EE"/>
    <w:rsid w:val="00A45533"/>
    <w:rsid w:val="00A455E7"/>
    <w:rsid w:val="00A45639"/>
    <w:rsid w:val="00A45685"/>
    <w:rsid w:val="00A456D6"/>
    <w:rsid w:val="00A456EE"/>
    <w:rsid w:val="00A45A58"/>
    <w:rsid w:val="00A45ADF"/>
    <w:rsid w:val="00A45B58"/>
    <w:rsid w:val="00A45BB2"/>
    <w:rsid w:val="00A45C1F"/>
    <w:rsid w:val="00A45C5C"/>
    <w:rsid w:val="00A45EA9"/>
    <w:rsid w:val="00A46059"/>
    <w:rsid w:val="00A4625C"/>
    <w:rsid w:val="00A4649A"/>
    <w:rsid w:val="00A465C6"/>
    <w:rsid w:val="00A46CD0"/>
    <w:rsid w:val="00A471A7"/>
    <w:rsid w:val="00A471C0"/>
    <w:rsid w:val="00A4722A"/>
    <w:rsid w:val="00A47267"/>
    <w:rsid w:val="00A4767B"/>
    <w:rsid w:val="00A4768B"/>
    <w:rsid w:val="00A47DC5"/>
    <w:rsid w:val="00A47F06"/>
    <w:rsid w:val="00A47FB8"/>
    <w:rsid w:val="00A50380"/>
    <w:rsid w:val="00A50541"/>
    <w:rsid w:val="00A50A23"/>
    <w:rsid w:val="00A50E71"/>
    <w:rsid w:val="00A50ED7"/>
    <w:rsid w:val="00A51042"/>
    <w:rsid w:val="00A5125C"/>
    <w:rsid w:val="00A51F62"/>
    <w:rsid w:val="00A52170"/>
    <w:rsid w:val="00A5228B"/>
    <w:rsid w:val="00A52359"/>
    <w:rsid w:val="00A52539"/>
    <w:rsid w:val="00A52557"/>
    <w:rsid w:val="00A52A67"/>
    <w:rsid w:val="00A52C4F"/>
    <w:rsid w:val="00A52EEA"/>
    <w:rsid w:val="00A534ED"/>
    <w:rsid w:val="00A534EF"/>
    <w:rsid w:val="00A53767"/>
    <w:rsid w:val="00A537CE"/>
    <w:rsid w:val="00A53E28"/>
    <w:rsid w:val="00A53FE3"/>
    <w:rsid w:val="00A54066"/>
    <w:rsid w:val="00A541C2"/>
    <w:rsid w:val="00A541E0"/>
    <w:rsid w:val="00A542A8"/>
    <w:rsid w:val="00A543C0"/>
    <w:rsid w:val="00A54416"/>
    <w:rsid w:val="00A5447F"/>
    <w:rsid w:val="00A544F2"/>
    <w:rsid w:val="00A54BB8"/>
    <w:rsid w:val="00A54DBF"/>
    <w:rsid w:val="00A54E9A"/>
    <w:rsid w:val="00A54F71"/>
    <w:rsid w:val="00A54F89"/>
    <w:rsid w:val="00A5500D"/>
    <w:rsid w:val="00A5511F"/>
    <w:rsid w:val="00A55197"/>
    <w:rsid w:val="00A552E0"/>
    <w:rsid w:val="00A55715"/>
    <w:rsid w:val="00A557FA"/>
    <w:rsid w:val="00A56079"/>
    <w:rsid w:val="00A5618C"/>
    <w:rsid w:val="00A5642E"/>
    <w:rsid w:val="00A568C2"/>
    <w:rsid w:val="00A569B9"/>
    <w:rsid w:val="00A56A96"/>
    <w:rsid w:val="00A56CA2"/>
    <w:rsid w:val="00A56D61"/>
    <w:rsid w:val="00A57102"/>
    <w:rsid w:val="00A57543"/>
    <w:rsid w:val="00A575F5"/>
    <w:rsid w:val="00A577AE"/>
    <w:rsid w:val="00A5782A"/>
    <w:rsid w:val="00A57837"/>
    <w:rsid w:val="00A57AA7"/>
    <w:rsid w:val="00A57CA0"/>
    <w:rsid w:val="00A57CB4"/>
    <w:rsid w:val="00A57D2F"/>
    <w:rsid w:val="00A57F48"/>
    <w:rsid w:val="00A602B8"/>
    <w:rsid w:val="00A6054E"/>
    <w:rsid w:val="00A607C2"/>
    <w:rsid w:val="00A60808"/>
    <w:rsid w:val="00A60F2E"/>
    <w:rsid w:val="00A61667"/>
    <w:rsid w:val="00A61689"/>
    <w:rsid w:val="00A61A17"/>
    <w:rsid w:val="00A61A8B"/>
    <w:rsid w:val="00A61A9F"/>
    <w:rsid w:val="00A61B7F"/>
    <w:rsid w:val="00A61D94"/>
    <w:rsid w:val="00A61EFE"/>
    <w:rsid w:val="00A61F18"/>
    <w:rsid w:val="00A61F74"/>
    <w:rsid w:val="00A61F9A"/>
    <w:rsid w:val="00A623FE"/>
    <w:rsid w:val="00A6248B"/>
    <w:rsid w:val="00A6255F"/>
    <w:rsid w:val="00A6292D"/>
    <w:rsid w:val="00A62946"/>
    <w:rsid w:val="00A630A4"/>
    <w:rsid w:val="00A6349E"/>
    <w:rsid w:val="00A635B4"/>
    <w:rsid w:val="00A6361E"/>
    <w:rsid w:val="00A63770"/>
    <w:rsid w:val="00A638FF"/>
    <w:rsid w:val="00A63970"/>
    <w:rsid w:val="00A639C1"/>
    <w:rsid w:val="00A63A6D"/>
    <w:rsid w:val="00A63ADA"/>
    <w:rsid w:val="00A63BB1"/>
    <w:rsid w:val="00A63BBF"/>
    <w:rsid w:val="00A63CE4"/>
    <w:rsid w:val="00A63E4E"/>
    <w:rsid w:val="00A63F44"/>
    <w:rsid w:val="00A63F99"/>
    <w:rsid w:val="00A6404A"/>
    <w:rsid w:val="00A641E8"/>
    <w:rsid w:val="00A6493D"/>
    <w:rsid w:val="00A64D1F"/>
    <w:rsid w:val="00A651B0"/>
    <w:rsid w:val="00A65A90"/>
    <w:rsid w:val="00A65C4B"/>
    <w:rsid w:val="00A65E7B"/>
    <w:rsid w:val="00A6615E"/>
    <w:rsid w:val="00A662E8"/>
    <w:rsid w:val="00A66369"/>
    <w:rsid w:val="00A6647D"/>
    <w:rsid w:val="00A66645"/>
    <w:rsid w:val="00A666BF"/>
    <w:rsid w:val="00A66993"/>
    <w:rsid w:val="00A66A1E"/>
    <w:rsid w:val="00A66B5B"/>
    <w:rsid w:val="00A66B97"/>
    <w:rsid w:val="00A67054"/>
    <w:rsid w:val="00A67563"/>
    <w:rsid w:val="00A67717"/>
    <w:rsid w:val="00A679AC"/>
    <w:rsid w:val="00A67F15"/>
    <w:rsid w:val="00A67F57"/>
    <w:rsid w:val="00A700D8"/>
    <w:rsid w:val="00A70120"/>
    <w:rsid w:val="00A7070C"/>
    <w:rsid w:val="00A70D72"/>
    <w:rsid w:val="00A70F83"/>
    <w:rsid w:val="00A71043"/>
    <w:rsid w:val="00A710A6"/>
    <w:rsid w:val="00A712B6"/>
    <w:rsid w:val="00A7171A"/>
    <w:rsid w:val="00A71816"/>
    <w:rsid w:val="00A7197D"/>
    <w:rsid w:val="00A71D95"/>
    <w:rsid w:val="00A71F3B"/>
    <w:rsid w:val="00A71FD6"/>
    <w:rsid w:val="00A7204F"/>
    <w:rsid w:val="00A7210E"/>
    <w:rsid w:val="00A721EE"/>
    <w:rsid w:val="00A7257D"/>
    <w:rsid w:val="00A725FD"/>
    <w:rsid w:val="00A726CB"/>
    <w:rsid w:val="00A72758"/>
    <w:rsid w:val="00A72827"/>
    <w:rsid w:val="00A728D1"/>
    <w:rsid w:val="00A72D87"/>
    <w:rsid w:val="00A72E54"/>
    <w:rsid w:val="00A72F83"/>
    <w:rsid w:val="00A73236"/>
    <w:rsid w:val="00A733C0"/>
    <w:rsid w:val="00A73470"/>
    <w:rsid w:val="00A73726"/>
    <w:rsid w:val="00A7372E"/>
    <w:rsid w:val="00A73A1E"/>
    <w:rsid w:val="00A73A91"/>
    <w:rsid w:val="00A740F5"/>
    <w:rsid w:val="00A743CE"/>
    <w:rsid w:val="00A7441A"/>
    <w:rsid w:val="00A744D1"/>
    <w:rsid w:val="00A74520"/>
    <w:rsid w:val="00A7455E"/>
    <w:rsid w:val="00A7468D"/>
    <w:rsid w:val="00A746E3"/>
    <w:rsid w:val="00A74A03"/>
    <w:rsid w:val="00A74AEF"/>
    <w:rsid w:val="00A74AF0"/>
    <w:rsid w:val="00A74E98"/>
    <w:rsid w:val="00A75587"/>
    <w:rsid w:val="00A755A2"/>
    <w:rsid w:val="00A756E6"/>
    <w:rsid w:val="00A75BC9"/>
    <w:rsid w:val="00A75CD8"/>
    <w:rsid w:val="00A765D5"/>
    <w:rsid w:val="00A76947"/>
    <w:rsid w:val="00A76E15"/>
    <w:rsid w:val="00A7731E"/>
    <w:rsid w:val="00A773F4"/>
    <w:rsid w:val="00A7755A"/>
    <w:rsid w:val="00A7761F"/>
    <w:rsid w:val="00A77630"/>
    <w:rsid w:val="00A779EE"/>
    <w:rsid w:val="00A77BD6"/>
    <w:rsid w:val="00A77DB4"/>
    <w:rsid w:val="00A77E4E"/>
    <w:rsid w:val="00A77EB2"/>
    <w:rsid w:val="00A80081"/>
    <w:rsid w:val="00A803B2"/>
    <w:rsid w:val="00A8046B"/>
    <w:rsid w:val="00A80605"/>
    <w:rsid w:val="00A80720"/>
    <w:rsid w:val="00A80965"/>
    <w:rsid w:val="00A80BE3"/>
    <w:rsid w:val="00A80FE5"/>
    <w:rsid w:val="00A81097"/>
    <w:rsid w:val="00A811E9"/>
    <w:rsid w:val="00A81840"/>
    <w:rsid w:val="00A81866"/>
    <w:rsid w:val="00A81AF7"/>
    <w:rsid w:val="00A81CAA"/>
    <w:rsid w:val="00A81DD3"/>
    <w:rsid w:val="00A81FC3"/>
    <w:rsid w:val="00A81FE7"/>
    <w:rsid w:val="00A82123"/>
    <w:rsid w:val="00A82379"/>
    <w:rsid w:val="00A825C6"/>
    <w:rsid w:val="00A82942"/>
    <w:rsid w:val="00A8299B"/>
    <w:rsid w:val="00A82BD1"/>
    <w:rsid w:val="00A82C98"/>
    <w:rsid w:val="00A82FEF"/>
    <w:rsid w:val="00A83319"/>
    <w:rsid w:val="00A83332"/>
    <w:rsid w:val="00A8352F"/>
    <w:rsid w:val="00A83C5A"/>
    <w:rsid w:val="00A83DFF"/>
    <w:rsid w:val="00A83E4E"/>
    <w:rsid w:val="00A840DF"/>
    <w:rsid w:val="00A8423C"/>
    <w:rsid w:val="00A84453"/>
    <w:rsid w:val="00A84750"/>
    <w:rsid w:val="00A847B1"/>
    <w:rsid w:val="00A848CC"/>
    <w:rsid w:val="00A84EB7"/>
    <w:rsid w:val="00A850B6"/>
    <w:rsid w:val="00A8553A"/>
    <w:rsid w:val="00A856FC"/>
    <w:rsid w:val="00A859E7"/>
    <w:rsid w:val="00A85A1B"/>
    <w:rsid w:val="00A85C87"/>
    <w:rsid w:val="00A85D7D"/>
    <w:rsid w:val="00A86AEA"/>
    <w:rsid w:val="00A86B10"/>
    <w:rsid w:val="00A86E6F"/>
    <w:rsid w:val="00A86FB2"/>
    <w:rsid w:val="00A870FC"/>
    <w:rsid w:val="00A87246"/>
    <w:rsid w:val="00A874C4"/>
    <w:rsid w:val="00A874D0"/>
    <w:rsid w:val="00A87AA1"/>
    <w:rsid w:val="00A87B49"/>
    <w:rsid w:val="00A87C21"/>
    <w:rsid w:val="00A87F7C"/>
    <w:rsid w:val="00A90026"/>
    <w:rsid w:val="00A90080"/>
    <w:rsid w:val="00A9012B"/>
    <w:rsid w:val="00A9025B"/>
    <w:rsid w:val="00A90313"/>
    <w:rsid w:val="00A90329"/>
    <w:rsid w:val="00A9037F"/>
    <w:rsid w:val="00A904AC"/>
    <w:rsid w:val="00A904CA"/>
    <w:rsid w:val="00A9083D"/>
    <w:rsid w:val="00A90CF8"/>
    <w:rsid w:val="00A90F04"/>
    <w:rsid w:val="00A90F0A"/>
    <w:rsid w:val="00A90F4E"/>
    <w:rsid w:val="00A9196D"/>
    <w:rsid w:val="00A919C9"/>
    <w:rsid w:val="00A92127"/>
    <w:rsid w:val="00A92173"/>
    <w:rsid w:val="00A92499"/>
    <w:rsid w:val="00A92BF8"/>
    <w:rsid w:val="00A92CEE"/>
    <w:rsid w:val="00A92F32"/>
    <w:rsid w:val="00A92F76"/>
    <w:rsid w:val="00A930A9"/>
    <w:rsid w:val="00A933E8"/>
    <w:rsid w:val="00A935AC"/>
    <w:rsid w:val="00A93726"/>
    <w:rsid w:val="00A93BBA"/>
    <w:rsid w:val="00A93EF4"/>
    <w:rsid w:val="00A93FD7"/>
    <w:rsid w:val="00A9427A"/>
    <w:rsid w:val="00A9471E"/>
    <w:rsid w:val="00A94BA6"/>
    <w:rsid w:val="00A94D98"/>
    <w:rsid w:val="00A94DDF"/>
    <w:rsid w:val="00A95289"/>
    <w:rsid w:val="00A954A5"/>
    <w:rsid w:val="00A95B1E"/>
    <w:rsid w:val="00A96308"/>
    <w:rsid w:val="00A9664E"/>
    <w:rsid w:val="00A967E4"/>
    <w:rsid w:val="00A96878"/>
    <w:rsid w:val="00A96B11"/>
    <w:rsid w:val="00A970A3"/>
    <w:rsid w:val="00A970FE"/>
    <w:rsid w:val="00A97153"/>
    <w:rsid w:val="00A9794D"/>
    <w:rsid w:val="00A97AA1"/>
    <w:rsid w:val="00A97AB7"/>
    <w:rsid w:val="00A97B71"/>
    <w:rsid w:val="00A97F79"/>
    <w:rsid w:val="00AA0084"/>
    <w:rsid w:val="00AA02F1"/>
    <w:rsid w:val="00AA0533"/>
    <w:rsid w:val="00AA0684"/>
    <w:rsid w:val="00AA0A12"/>
    <w:rsid w:val="00AA0BD8"/>
    <w:rsid w:val="00AA1008"/>
    <w:rsid w:val="00AA113C"/>
    <w:rsid w:val="00AA1197"/>
    <w:rsid w:val="00AA11A7"/>
    <w:rsid w:val="00AA13EF"/>
    <w:rsid w:val="00AA1531"/>
    <w:rsid w:val="00AA16DF"/>
    <w:rsid w:val="00AA172E"/>
    <w:rsid w:val="00AA1A0D"/>
    <w:rsid w:val="00AA1D97"/>
    <w:rsid w:val="00AA1E88"/>
    <w:rsid w:val="00AA20C8"/>
    <w:rsid w:val="00AA20D0"/>
    <w:rsid w:val="00AA21B3"/>
    <w:rsid w:val="00AA2347"/>
    <w:rsid w:val="00AA244E"/>
    <w:rsid w:val="00AA281D"/>
    <w:rsid w:val="00AA2D9F"/>
    <w:rsid w:val="00AA2DD3"/>
    <w:rsid w:val="00AA396F"/>
    <w:rsid w:val="00AA3B30"/>
    <w:rsid w:val="00AA3BF3"/>
    <w:rsid w:val="00AA3C82"/>
    <w:rsid w:val="00AA4586"/>
    <w:rsid w:val="00AA4874"/>
    <w:rsid w:val="00AA4B26"/>
    <w:rsid w:val="00AA4D0C"/>
    <w:rsid w:val="00AA51CE"/>
    <w:rsid w:val="00AA558E"/>
    <w:rsid w:val="00AA5815"/>
    <w:rsid w:val="00AA58A9"/>
    <w:rsid w:val="00AA59DB"/>
    <w:rsid w:val="00AA5AD6"/>
    <w:rsid w:val="00AA5D2F"/>
    <w:rsid w:val="00AA5E0A"/>
    <w:rsid w:val="00AA6771"/>
    <w:rsid w:val="00AA67D2"/>
    <w:rsid w:val="00AA687C"/>
    <w:rsid w:val="00AA6C9A"/>
    <w:rsid w:val="00AA6D88"/>
    <w:rsid w:val="00AA6EA6"/>
    <w:rsid w:val="00AA6F32"/>
    <w:rsid w:val="00AA6F82"/>
    <w:rsid w:val="00AA74E8"/>
    <w:rsid w:val="00AA761C"/>
    <w:rsid w:val="00AA771B"/>
    <w:rsid w:val="00AA7734"/>
    <w:rsid w:val="00AA7B6A"/>
    <w:rsid w:val="00AA7C39"/>
    <w:rsid w:val="00AA7F0E"/>
    <w:rsid w:val="00AA7F86"/>
    <w:rsid w:val="00AB029F"/>
    <w:rsid w:val="00AB06AB"/>
    <w:rsid w:val="00AB08BA"/>
    <w:rsid w:val="00AB095B"/>
    <w:rsid w:val="00AB0979"/>
    <w:rsid w:val="00AB0A8A"/>
    <w:rsid w:val="00AB0D18"/>
    <w:rsid w:val="00AB0DF9"/>
    <w:rsid w:val="00AB18E0"/>
    <w:rsid w:val="00AB1B3F"/>
    <w:rsid w:val="00AB1DE3"/>
    <w:rsid w:val="00AB1ED7"/>
    <w:rsid w:val="00AB2052"/>
    <w:rsid w:val="00AB2108"/>
    <w:rsid w:val="00AB2160"/>
    <w:rsid w:val="00AB24C8"/>
    <w:rsid w:val="00AB25CF"/>
    <w:rsid w:val="00AB2848"/>
    <w:rsid w:val="00AB3189"/>
    <w:rsid w:val="00AB3264"/>
    <w:rsid w:val="00AB3373"/>
    <w:rsid w:val="00AB363C"/>
    <w:rsid w:val="00AB3811"/>
    <w:rsid w:val="00AB384B"/>
    <w:rsid w:val="00AB395B"/>
    <w:rsid w:val="00AB3B51"/>
    <w:rsid w:val="00AB3E4E"/>
    <w:rsid w:val="00AB3F71"/>
    <w:rsid w:val="00AB41B2"/>
    <w:rsid w:val="00AB446E"/>
    <w:rsid w:val="00AB458C"/>
    <w:rsid w:val="00AB45EB"/>
    <w:rsid w:val="00AB4CF5"/>
    <w:rsid w:val="00AB517E"/>
    <w:rsid w:val="00AB519D"/>
    <w:rsid w:val="00AB5301"/>
    <w:rsid w:val="00AB5837"/>
    <w:rsid w:val="00AB5860"/>
    <w:rsid w:val="00AB5DB7"/>
    <w:rsid w:val="00AB619C"/>
    <w:rsid w:val="00AB6431"/>
    <w:rsid w:val="00AB6586"/>
    <w:rsid w:val="00AB67BB"/>
    <w:rsid w:val="00AB702C"/>
    <w:rsid w:val="00AB7964"/>
    <w:rsid w:val="00AB7C75"/>
    <w:rsid w:val="00AB7CB9"/>
    <w:rsid w:val="00AB7DE1"/>
    <w:rsid w:val="00AC0553"/>
    <w:rsid w:val="00AC0B8C"/>
    <w:rsid w:val="00AC0FAD"/>
    <w:rsid w:val="00AC1228"/>
    <w:rsid w:val="00AC1318"/>
    <w:rsid w:val="00AC13B8"/>
    <w:rsid w:val="00AC13B9"/>
    <w:rsid w:val="00AC13D3"/>
    <w:rsid w:val="00AC16BD"/>
    <w:rsid w:val="00AC175C"/>
    <w:rsid w:val="00AC17E3"/>
    <w:rsid w:val="00AC1942"/>
    <w:rsid w:val="00AC1CBC"/>
    <w:rsid w:val="00AC1DF0"/>
    <w:rsid w:val="00AC2022"/>
    <w:rsid w:val="00AC24DE"/>
    <w:rsid w:val="00AC25F5"/>
    <w:rsid w:val="00AC2847"/>
    <w:rsid w:val="00AC2930"/>
    <w:rsid w:val="00AC2B8C"/>
    <w:rsid w:val="00AC2D40"/>
    <w:rsid w:val="00AC310A"/>
    <w:rsid w:val="00AC319C"/>
    <w:rsid w:val="00AC35B1"/>
    <w:rsid w:val="00AC3726"/>
    <w:rsid w:val="00AC3779"/>
    <w:rsid w:val="00AC378E"/>
    <w:rsid w:val="00AC390F"/>
    <w:rsid w:val="00AC3C67"/>
    <w:rsid w:val="00AC3DC1"/>
    <w:rsid w:val="00AC3DF3"/>
    <w:rsid w:val="00AC3F13"/>
    <w:rsid w:val="00AC433A"/>
    <w:rsid w:val="00AC488F"/>
    <w:rsid w:val="00AC48FA"/>
    <w:rsid w:val="00AC4927"/>
    <w:rsid w:val="00AC4A3F"/>
    <w:rsid w:val="00AC4D2F"/>
    <w:rsid w:val="00AC512E"/>
    <w:rsid w:val="00AC527D"/>
    <w:rsid w:val="00AC5697"/>
    <w:rsid w:val="00AC58F2"/>
    <w:rsid w:val="00AC5B65"/>
    <w:rsid w:val="00AC5C37"/>
    <w:rsid w:val="00AC5C7F"/>
    <w:rsid w:val="00AC5EAE"/>
    <w:rsid w:val="00AC632C"/>
    <w:rsid w:val="00AC65C1"/>
    <w:rsid w:val="00AC69B0"/>
    <w:rsid w:val="00AC6CB4"/>
    <w:rsid w:val="00AC712C"/>
    <w:rsid w:val="00AC7524"/>
    <w:rsid w:val="00AC76CE"/>
    <w:rsid w:val="00AC77A8"/>
    <w:rsid w:val="00AC7A8A"/>
    <w:rsid w:val="00AC7D2B"/>
    <w:rsid w:val="00AD00A0"/>
    <w:rsid w:val="00AD0165"/>
    <w:rsid w:val="00AD0176"/>
    <w:rsid w:val="00AD0181"/>
    <w:rsid w:val="00AD0418"/>
    <w:rsid w:val="00AD0CA2"/>
    <w:rsid w:val="00AD0E5D"/>
    <w:rsid w:val="00AD11BC"/>
    <w:rsid w:val="00AD1DDA"/>
    <w:rsid w:val="00AD20CE"/>
    <w:rsid w:val="00AD20DF"/>
    <w:rsid w:val="00AD24A4"/>
    <w:rsid w:val="00AD2514"/>
    <w:rsid w:val="00AD25BD"/>
    <w:rsid w:val="00AD280C"/>
    <w:rsid w:val="00AD3D05"/>
    <w:rsid w:val="00AD427D"/>
    <w:rsid w:val="00AD46BB"/>
    <w:rsid w:val="00AD4B90"/>
    <w:rsid w:val="00AD4C45"/>
    <w:rsid w:val="00AD4DF9"/>
    <w:rsid w:val="00AD5471"/>
    <w:rsid w:val="00AD548B"/>
    <w:rsid w:val="00AD590F"/>
    <w:rsid w:val="00AD5DF3"/>
    <w:rsid w:val="00AD6232"/>
    <w:rsid w:val="00AD669E"/>
    <w:rsid w:val="00AD66D3"/>
    <w:rsid w:val="00AD67F8"/>
    <w:rsid w:val="00AD68A2"/>
    <w:rsid w:val="00AD71CC"/>
    <w:rsid w:val="00AD72EC"/>
    <w:rsid w:val="00AD7321"/>
    <w:rsid w:val="00AD7581"/>
    <w:rsid w:val="00AD77DA"/>
    <w:rsid w:val="00AD7BE6"/>
    <w:rsid w:val="00AD7DC0"/>
    <w:rsid w:val="00AD7F58"/>
    <w:rsid w:val="00AD7F71"/>
    <w:rsid w:val="00AE016F"/>
    <w:rsid w:val="00AE0181"/>
    <w:rsid w:val="00AE0876"/>
    <w:rsid w:val="00AE0A41"/>
    <w:rsid w:val="00AE0C05"/>
    <w:rsid w:val="00AE0C5D"/>
    <w:rsid w:val="00AE0D44"/>
    <w:rsid w:val="00AE11B1"/>
    <w:rsid w:val="00AE16CE"/>
    <w:rsid w:val="00AE184E"/>
    <w:rsid w:val="00AE225E"/>
    <w:rsid w:val="00AE23A2"/>
    <w:rsid w:val="00AE255F"/>
    <w:rsid w:val="00AE26E4"/>
    <w:rsid w:val="00AE2760"/>
    <w:rsid w:val="00AE2F4F"/>
    <w:rsid w:val="00AE2F84"/>
    <w:rsid w:val="00AE30D8"/>
    <w:rsid w:val="00AE317C"/>
    <w:rsid w:val="00AE34D7"/>
    <w:rsid w:val="00AE38D7"/>
    <w:rsid w:val="00AE3A73"/>
    <w:rsid w:val="00AE3C15"/>
    <w:rsid w:val="00AE3C5E"/>
    <w:rsid w:val="00AE4345"/>
    <w:rsid w:val="00AE43DD"/>
    <w:rsid w:val="00AE440B"/>
    <w:rsid w:val="00AE4432"/>
    <w:rsid w:val="00AE4961"/>
    <w:rsid w:val="00AE4ADD"/>
    <w:rsid w:val="00AE4CFD"/>
    <w:rsid w:val="00AE503C"/>
    <w:rsid w:val="00AE50AB"/>
    <w:rsid w:val="00AE5232"/>
    <w:rsid w:val="00AE5D27"/>
    <w:rsid w:val="00AE60C1"/>
    <w:rsid w:val="00AE62FD"/>
    <w:rsid w:val="00AE6404"/>
    <w:rsid w:val="00AE6411"/>
    <w:rsid w:val="00AE64EB"/>
    <w:rsid w:val="00AE6595"/>
    <w:rsid w:val="00AE67AC"/>
    <w:rsid w:val="00AE699A"/>
    <w:rsid w:val="00AE6B8E"/>
    <w:rsid w:val="00AE6D01"/>
    <w:rsid w:val="00AE6FF8"/>
    <w:rsid w:val="00AE70C8"/>
    <w:rsid w:val="00AE7314"/>
    <w:rsid w:val="00AE77BC"/>
    <w:rsid w:val="00AE782A"/>
    <w:rsid w:val="00AE7988"/>
    <w:rsid w:val="00AE7AB7"/>
    <w:rsid w:val="00AE7D5B"/>
    <w:rsid w:val="00AE7FAA"/>
    <w:rsid w:val="00AF0204"/>
    <w:rsid w:val="00AF077D"/>
    <w:rsid w:val="00AF08CF"/>
    <w:rsid w:val="00AF0974"/>
    <w:rsid w:val="00AF0D0E"/>
    <w:rsid w:val="00AF161A"/>
    <w:rsid w:val="00AF19C3"/>
    <w:rsid w:val="00AF1BE9"/>
    <w:rsid w:val="00AF1D4B"/>
    <w:rsid w:val="00AF1E44"/>
    <w:rsid w:val="00AF2189"/>
    <w:rsid w:val="00AF238E"/>
    <w:rsid w:val="00AF25BA"/>
    <w:rsid w:val="00AF2696"/>
    <w:rsid w:val="00AF2742"/>
    <w:rsid w:val="00AF2AAF"/>
    <w:rsid w:val="00AF2CBC"/>
    <w:rsid w:val="00AF2D32"/>
    <w:rsid w:val="00AF30A9"/>
    <w:rsid w:val="00AF32A0"/>
    <w:rsid w:val="00AF358F"/>
    <w:rsid w:val="00AF363E"/>
    <w:rsid w:val="00AF3654"/>
    <w:rsid w:val="00AF380F"/>
    <w:rsid w:val="00AF3983"/>
    <w:rsid w:val="00AF39EC"/>
    <w:rsid w:val="00AF3A97"/>
    <w:rsid w:val="00AF3CF4"/>
    <w:rsid w:val="00AF3EA3"/>
    <w:rsid w:val="00AF3F92"/>
    <w:rsid w:val="00AF48FB"/>
    <w:rsid w:val="00AF4B05"/>
    <w:rsid w:val="00AF4B76"/>
    <w:rsid w:val="00AF4CE0"/>
    <w:rsid w:val="00AF4D55"/>
    <w:rsid w:val="00AF4F7B"/>
    <w:rsid w:val="00AF5142"/>
    <w:rsid w:val="00AF5504"/>
    <w:rsid w:val="00AF5770"/>
    <w:rsid w:val="00AF57A9"/>
    <w:rsid w:val="00AF59CA"/>
    <w:rsid w:val="00AF5A11"/>
    <w:rsid w:val="00AF5CA0"/>
    <w:rsid w:val="00AF6078"/>
    <w:rsid w:val="00AF6114"/>
    <w:rsid w:val="00AF621C"/>
    <w:rsid w:val="00AF622E"/>
    <w:rsid w:val="00AF6639"/>
    <w:rsid w:val="00AF6C46"/>
    <w:rsid w:val="00AF75AC"/>
    <w:rsid w:val="00AF76F4"/>
    <w:rsid w:val="00AF7EA2"/>
    <w:rsid w:val="00B00306"/>
    <w:rsid w:val="00B005E6"/>
    <w:rsid w:val="00B0076E"/>
    <w:rsid w:val="00B0090B"/>
    <w:rsid w:val="00B00A9C"/>
    <w:rsid w:val="00B00B35"/>
    <w:rsid w:val="00B00CAD"/>
    <w:rsid w:val="00B00E30"/>
    <w:rsid w:val="00B00FE3"/>
    <w:rsid w:val="00B01138"/>
    <w:rsid w:val="00B01141"/>
    <w:rsid w:val="00B01321"/>
    <w:rsid w:val="00B0149B"/>
    <w:rsid w:val="00B015AD"/>
    <w:rsid w:val="00B01611"/>
    <w:rsid w:val="00B01AA7"/>
    <w:rsid w:val="00B01C50"/>
    <w:rsid w:val="00B01D5A"/>
    <w:rsid w:val="00B01ED5"/>
    <w:rsid w:val="00B02437"/>
    <w:rsid w:val="00B0256E"/>
    <w:rsid w:val="00B025F1"/>
    <w:rsid w:val="00B026B2"/>
    <w:rsid w:val="00B02C5C"/>
    <w:rsid w:val="00B02E18"/>
    <w:rsid w:val="00B031A3"/>
    <w:rsid w:val="00B03621"/>
    <w:rsid w:val="00B03805"/>
    <w:rsid w:val="00B03967"/>
    <w:rsid w:val="00B03B63"/>
    <w:rsid w:val="00B03CC6"/>
    <w:rsid w:val="00B041AF"/>
    <w:rsid w:val="00B04286"/>
    <w:rsid w:val="00B04527"/>
    <w:rsid w:val="00B046CA"/>
    <w:rsid w:val="00B04919"/>
    <w:rsid w:val="00B04924"/>
    <w:rsid w:val="00B04BA5"/>
    <w:rsid w:val="00B04CC2"/>
    <w:rsid w:val="00B04F82"/>
    <w:rsid w:val="00B051A4"/>
    <w:rsid w:val="00B051DA"/>
    <w:rsid w:val="00B052AE"/>
    <w:rsid w:val="00B056C8"/>
    <w:rsid w:val="00B057C4"/>
    <w:rsid w:val="00B05867"/>
    <w:rsid w:val="00B05894"/>
    <w:rsid w:val="00B05926"/>
    <w:rsid w:val="00B05A41"/>
    <w:rsid w:val="00B05CCC"/>
    <w:rsid w:val="00B05E92"/>
    <w:rsid w:val="00B064D4"/>
    <w:rsid w:val="00B0673F"/>
    <w:rsid w:val="00B06790"/>
    <w:rsid w:val="00B06826"/>
    <w:rsid w:val="00B06924"/>
    <w:rsid w:val="00B06A09"/>
    <w:rsid w:val="00B06FC1"/>
    <w:rsid w:val="00B0712A"/>
    <w:rsid w:val="00B071B6"/>
    <w:rsid w:val="00B07266"/>
    <w:rsid w:val="00B07566"/>
    <w:rsid w:val="00B077F3"/>
    <w:rsid w:val="00B07B54"/>
    <w:rsid w:val="00B07D8A"/>
    <w:rsid w:val="00B07E07"/>
    <w:rsid w:val="00B07FEA"/>
    <w:rsid w:val="00B10281"/>
    <w:rsid w:val="00B1042D"/>
    <w:rsid w:val="00B10478"/>
    <w:rsid w:val="00B104B6"/>
    <w:rsid w:val="00B10801"/>
    <w:rsid w:val="00B1091C"/>
    <w:rsid w:val="00B10A22"/>
    <w:rsid w:val="00B10A4A"/>
    <w:rsid w:val="00B10C79"/>
    <w:rsid w:val="00B10CBE"/>
    <w:rsid w:val="00B10E2A"/>
    <w:rsid w:val="00B10F8C"/>
    <w:rsid w:val="00B11004"/>
    <w:rsid w:val="00B11495"/>
    <w:rsid w:val="00B114BB"/>
    <w:rsid w:val="00B1197E"/>
    <w:rsid w:val="00B11B47"/>
    <w:rsid w:val="00B11D96"/>
    <w:rsid w:val="00B12460"/>
    <w:rsid w:val="00B12568"/>
    <w:rsid w:val="00B126AC"/>
    <w:rsid w:val="00B12945"/>
    <w:rsid w:val="00B12A9D"/>
    <w:rsid w:val="00B12C7B"/>
    <w:rsid w:val="00B12CDD"/>
    <w:rsid w:val="00B13006"/>
    <w:rsid w:val="00B132C2"/>
    <w:rsid w:val="00B13B8B"/>
    <w:rsid w:val="00B13EBC"/>
    <w:rsid w:val="00B141B1"/>
    <w:rsid w:val="00B14256"/>
    <w:rsid w:val="00B1439D"/>
    <w:rsid w:val="00B14479"/>
    <w:rsid w:val="00B145A6"/>
    <w:rsid w:val="00B14722"/>
    <w:rsid w:val="00B1484F"/>
    <w:rsid w:val="00B14976"/>
    <w:rsid w:val="00B149EA"/>
    <w:rsid w:val="00B14ADC"/>
    <w:rsid w:val="00B14BBE"/>
    <w:rsid w:val="00B14C50"/>
    <w:rsid w:val="00B1537F"/>
    <w:rsid w:val="00B15639"/>
    <w:rsid w:val="00B15746"/>
    <w:rsid w:val="00B157A4"/>
    <w:rsid w:val="00B15909"/>
    <w:rsid w:val="00B15960"/>
    <w:rsid w:val="00B15EA4"/>
    <w:rsid w:val="00B15EB1"/>
    <w:rsid w:val="00B16180"/>
    <w:rsid w:val="00B161A5"/>
    <w:rsid w:val="00B164B4"/>
    <w:rsid w:val="00B16736"/>
    <w:rsid w:val="00B16A78"/>
    <w:rsid w:val="00B16CF9"/>
    <w:rsid w:val="00B16F76"/>
    <w:rsid w:val="00B171AC"/>
    <w:rsid w:val="00B17387"/>
    <w:rsid w:val="00B17608"/>
    <w:rsid w:val="00B17676"/>
    <w:rsid w:val="00B1788D"/>
    <w:rsid w:val="00B17A5D"/>
    <w:rsid w:val="00B17B91"/>
    <w:rsid w:val="00B17C36"/>
    <w:rsid w:val="00B17E27"/>
    <w:rsid w:val="00B17EAD"/>
    <w:rsid w:val="00B203DC"/>
    <w:rsid w:val="00B2072D"/>
    <w:rsid w:val="00B20976"/>
    <w:rsid w:val="00B209FE"/>
    <w:rsid w:val="00B20AA6"/>
    <w:rsid w:val="00B20C73"/>
    <w:rsid w:val="00B20CDE"/>
    <w:rsid w:val="00B21185"/>
    <w:rsid w:val="00B2126A"/>
    <w:rsid w:val="00B2129E"/>
    <w:rsid w:val="00B2174F"/>
    <w:rsid w:val="00B21907"/>
    <w:rsid w:val="00B219A5"/>
    <w:rsid w:val="00B21B0D"/>
    <w:rsid w:val="00B2213B"/>
    <w:rsid w:val="00B22802"/>
    <w:rsid w:val="00B22C73"/>
    <w:rsid w:val="00B23127"/>
    <w:rsid w:val="00B23235"/>
    <w:rsid w:val="00B233A2"/>
    <w:rsid w:val="00B236DC"/>
    <w:rsid w:val="00B23958"/>
    <w:rsid w:val="00B23CB1"/>
    <w:rsid w:val="00B245B9"/>
    <w:rsid w:val="00B24613"/>
    <w:rsid w:val="00B249B5"/>
    <w:rsid w:val="00B24B75"/>
    <w:rsid w:val="00B24C07"/>
    <w:rsid w:val="00B25021"/>
    <w:rsid w:val="00B25189"/>
    <w:rsid w:val="00B251B4"/>
    <w:rsid w:val="00B2536F"/>
    <w:rsid w:val="00B25435"/>
    <w:rsid w:val="00B25560"/>
    <w:rsid w:val="00B255AC"/>
    <w:rsid w:val="00B25953"/>
    <w:rsid w:val="00B25C71"/>
    <w:rsid w:val="00B25CD1"/>
    <w:rsid w:val="00B26127"/>
    <w:rsid w:val="00B26225"/>
    <w:rsid w:val="00B2634E"/>
    <w:rsid w:val="00B26577"/>
    <w:rsid w:val="00B26891"/>
    <w:rsid w:val="00B26D18"/>
    <w:rsid w:val="00B26EF7"/>
    <w:rsid w:val="00B26F4E"/>
    <w:rsid w:val="00B273FF"/>
    <w:rsid w:val="00B2784C"/>
    <w:rsid w:val="00B27D63"/>
    <w:rsid w:val="00B3061E"/>
    <w:rsid w:val="00B30C4C"/>
    <w:rsid w:val="00B30F56"/>
    <w:rsid w:val="00B313C5"/>
    <w:rsid w:val="00B31695"/>
    <w:rsid w:val="00B317FF"/>
    <w:rsid w:val="00B31845"/>
    <w:rsid w:val="00B31871"/>
    <w:rsid w:val="00B31883"/>
    <w:rsid w:val="00B31978"/>
    <w:rsid w:val="00B31B8B"/>
    <w:rsid w:val="00B31E9C"/>
    <w:rsid w:val="00B320CA"/>
    <w:rsid w:val="00B321CB"/>
    <w:rsid w:val="00B321CF"/>
    <w:rsid w:val="00B322E0"/>
    <w:rsid w:val="00B327A4"/>
    <w:rsid w:val="00B327C0"/>
    <w:rsid w:val="00B32B04"/>
    <w:rsid w:val="00B32C27"/>
    <w:rsid w:val="00B33094"/>
    <w:rsid w:val="00B331F8"/>
    <w:rsid w:val="00B332D0"/>
    <w:rsid w:val="00B333C8"/>
    <w:rsid w:val="00B333CA"/>
    <w:rsid w:val="00B333EB"/>
    <w:rsid w:val="00B3342F"/>
    <w:rsid w:val="00B33E4C"/>
    <w:rsid w:val="00B33EC6"/>
    <w:rsid w:val="00B33FF0"/>
    <w:rsid w:val="00B3418C"/>
    <w:rsid w:val="00B34225"/>
    <w:rsid w:val="00B344AA"/>
    <w:rsid w:val="00B34BC4"/>
    <w:rsid w:val="00B34C5D"/>
    <w:rsid w:val="00B34FCA"/>
    <w:rsid w:val="00B35057"/>
    <w:rsid w:val="00B3528F"/>
    <w:rsid w:val="00B352F8"/>
    <w:rsid w:val="00B35329"/>
    <w:rsid w:val="00B354F2"/>
    <w:rsid w:val="00B35998"/>
    <w:rsid w:val="00B35A63"/>
    <w:rsid w:val="00B35B50"/>
    <w:rsid w:val="00B36079"/>
    <w:rsid w:val="00B365B7"/>
    <w:rsid w:val="00B366FA"/>
    <w:rsid w:val="00B36C15"/>
    <w:rsid w:val="00B36C4F"/>
    <w:rsid w:val="00B36D05"/>
    <w:rsid w:val="00B36E62"/>
    <w:rsid w:val="00B37132"/>
    <w:rsid w:val="00B373EF"/>
    <w:rsid w:val="00B3755E"/>
    <w:rsid w:val="00B37848"/>
    <w:rsid w:val="00B378F8"/>
    <w:rsid w:val="00B37AC8"/>
    <w:rsid w:val="00B37ADB"/>
    <w:rsid w:val="00B37E4C"/>
    <w:rsid w:val="00B403CE"/>
    <w:rsid w:val="00B405B5"/>
    <w:rsid w:val="00B40D8E"/>
    <w:rsid w:val="00B40DA7"/>
    <w:rsid w:val="00B4100E"/>
    <w:rsid w:val="00B41A2A"/>
    <w:rsid w:val="00B41DCF"/>
    <w:rsid w:val="00B41E27"/>
    <w:rsid w:val="00B420E6"/>
    <w:rsid w:val="00B421F3"/>
    <w:rsid w:val="00B4236E"/>
    <w:rsid w:val="00B4247F"/>
    <w:rsid w:val="00B42595"/>
    <w:rsid w:val="00B4266F"/>
    <w:rsid w:val="00B427C5"/>
    <w:rsid w:val="00B42D9A"/>
    <w:rsid w:val="00B42DC0"/>
    <w:rsid w:val="00B42F5C"/>
    <w:rsid w:val="00B438D5"/>
    <w:rsid w:val="00B43B49"/>
    <w:rsid w:val="00B44196"/>
    <w:rsid w:val="00B44389"/>
    <w:rsid w:val="00B443BA"/>
    <w:rsid w:val="00B44492"/>
    <w:rsid w:val="00B447CB"/>
    <w:rsid w:val="00B44B76"/>
    <w:rsid w:val="00B44C84"/>
    <w:rsid w:val="00B44D08"/>
    <w:rsid w:val="00B45232"/>
    <w:rsid w:val="00B45373"/>
    <w:rsid w:val="00B45525"/>
    <w:rsid w:val="00B4564F"/>
    <w:rsid w:val="00B4588A"/>
    <w:rsid w:val="00B45A6B"/>
    <w:rsid w:val="00B45D85"/>
    <w:rsid w:val="00B45DC3"/>
    <w:rsid w:val="00B45F28"/>
    <w:rsid w:val="00B4629A"/>
    <w:rsid w:val="00B4681A"/>
    <w:rsid w:val="00B469CC"/>
    <w:rsid w:val="00B46CB0"/>
    <w:rsid w:val="00B474E7"/>
    <w:rsid w:val="00B4750F"/>
    <w:rsid w:val="00B50071"/>
    <w:rsid w:val="00B50421"/>
    <w:rsid w:val="00B5076F"/>
    <w:rsid w:val="00B5081C"/>
    <w:rsid w:val="00B50841"/>
    <w:rsid w:val="00B50BC3"/>
    <w:rsid w:val="00B510AE"/>
    <w:rsid w:val="00B51408"/>
    <w:rsid w:val="00B51591"/>
    <w:rsid w:val="00B516AB"/>
    <w:rsid w:val="00B516EA"/>
    <w:rsid w:val="00B51AAB"/>
    <w:rsid w:val="00B51BA3"/>
    <w:rsid w:val="00B51EEF"/>
    <w:rsid w:val="00B52039"/>
    <w:rsid w:val="00B52146"/>
    <w:rsid w:val="00B52680"/>
    <w:rsid w:val="00B52835"/>
    <w:rsid w:val="00B52AC1"/>
    <w:rsid w:val="00B52E57"/>
    <w:rsid w:val="00B53142"/>
    <w:rsid w:val="00B5314B"/>
    <w:rsid w:val="00B532B1"/>
    <w:rsid w:val="00B53807"/>
    <w:rsid w:val="00B53842"/>
    <w:rsid w:val="00B53A80"/>
    <w:rsid w:val="00B53BC9"/>
    <w:rsid w:val="00B53E4F"/>
    <w:rsid w:val="00B54047"/>
    <w:rsid w:val="00B5462B"/>
    <w:rsid w:val="00B54694"/>
    <w:rsid w:val="00B54C47"/>
    <w:rsid w:val="00B54DB5"/>
    <w:rsid w:val="00B54E7C"/>
    <w:rsid w:val="00B5500A"/>
    <w:rsid w:val="00B5561F"/>
    <w:rsid w:val="00B55D24"/>
    <w:rsid w:val="00B55D6C"/>
    <w:rsid w:val="00B55F60"/>
    <w:rsid w:val="00B56078"/>
    <w:rsid w:val="00B5645D"/>
    <w:rsid w:val="00B56548"/>
    <w:rsid w:val="00B5664C"/>
    <w:rsid w:val="00B56A5F"/>
    <w:rsid w:val="00B56BCE"/>
    <w:rsid w:val="00B56D4F"/>
    <w:rsid w:val="00B56D76"/>
    <w:rsid w:val="00B56F00"/>
    <w:rsid w:val="00B57429"/>
    <w:rsid w:val="00B57615"/>
    <w:rsid w:val="00B57904"/>
    <w:rsid w:val="00B5791C"/>
    <w:rsid w:val="00B57A2C"/>
    <w:rsid w:val="00B57F84"/>
    <w:rsid w:val="00B6030E"/>
    <w:rsid w:val="00B60331"/>
    <w:rsid w:val="00B603D4"/>
    <w:rsid w:val="00B604A6"/>
    <w:rsid w:val="00B60669"/>
    <w:rsid w:val="00B6089E"/>
    <w:rsid w:val="00B60A3A"/>
    <w:rsid w:val="00B60D4A"/>
    <w:rsid w:val="00B60E65"/>
    <w:rsid w:val="00B60EA4"/>
    <w:rsid w:val="00B60FF2"/>
    <w:rsid w:val="00B61042"/>
    <w:rsid w:val="00B6151A"/>
    <w:rsid w:val="00B61576"/>
    <w:rsid w:val="00B618F7"/>
    <w:rsid w:val="00B61EE6"/>
    <w:rsid w:val="00B61FC5"/>
    <w:rsid w:val="00B6266E"/>
    <w:rsid w:val="00B6293E"/>
    <w:rsid w:val="00B62B70"/>
    <w:rsid w:val="00B62DD1"/>
    <w:rsid w:val="00B6323B"/>
    <w:rsid w:val="00B632E7"/>
    <w:rsid w:val="00B636A6"/>
    <w:rsid w:val="00B63711"/>
    <w:rsid w:val="00B63B81"/>
    <w:rsid w:val="00B63D26"/>
    <w:rsid w:val="00B63D50"/>
    <w:rsid w:val="00B63F43"/>
    <w:rsid w:val="00B63F48"/>
    <w:rsid w:val="00B63F57"/>
    <w:rsid w:val="00B641DA"/>
    <w:rsid w:val="00B64540"/>
    <w:rsid w:val="00B6454A"/>
    <w:rsid w:val="00B64732"/>
    <w:rsid w:val="00B648EF"/>
    <w:rsid w:val="00B6490B"/>
    <w:rsid w:val="00B64982"/>
    <w:rsid w:val="00B64ABB"/>
    <w:rsid w:val="00B64B46"/>
    <w:rsid w:val="00B64B87"/>
    <w:rsid w:val="00B64BF7"/>
    <w:rsid w:val="00B64C88"/>
    <w:rsid w:val="00B64CE7"/>
    <w:rsid w:val="00B650FE"/>
    <w:rsid w:val="00B65138"/>
    <w:rsid w:val="00B6548E"/>
    <w:rsid w:val="00B655DB"/>
    <w:rsid w:val="00B657BC"/>
    <w:rsid w:val="00B65834"/>
    <w:rsid w:val="00B659C5"/>
    <w:rsid w:val="00B659F4"/>
    <w:rsid w:val="00B65BB0"/>
    <w:rsid w:val="00B65F48"/>
    <w:rsid w:val="00B65F61"/>
    <w:rsid w:val="00B66017"/>
    <w:rsid w:val="00B6605F"/>
    <w:rsid w:val="00B660C9"/>
    <w:rsid w:val="00B660F1"/>
    <w:rsid w:val="00B6614A"/>
    <w:rsid w:val="00B664E6"/>
    <w:rsid w:val="00B66CC6"/>
    <w:rsid w:val="00B66FD7"/>
    <w:rsid w:val="00B67300"/>
    <w:rsid w:val="00B67573"/>
    <w:rsid w:val="00B675DE"/>
    <w:rsid w:val="00B675FE"/>
    <w:rsid w:val="00B67695"/>
    <w:rsid w:val="00B677B4"/>
    <w:rsid w:val="00B67B6C"/>
    <w:rsid w:val="00B67E51"/>
    <w:rsid w:val="00B702A7"/>
    <w:rsid w:val="00B7042F"/>
    <w:rsid w:val="00B70718"/>
    <w:rsid w:val="00B70737"/>
    <w:rsid w:val="00B70795"/>
    <w:rsid w:val="00B709A5"/>
    <w:rsid w:val="00B70A8F"/>
    <w:rsid w:val="00B70B3B"/>
    <w:rsid w:val="00B70C95"/>
    <w:rsid w:val="00B70FFB"/>
    <w:rsid w:val="00B71447"/>
    <w:rsid w:val="00B71531"/>
    <w:rsid w:val="00B715ED"/>
    <w:rsid w:val="00B71642"/>
    <w:rsid w:val="00B71D00"/>
    <w:rsid w:val="00B71D0F"/>
    <w:rsid w:val="00B7223F"/>
    <w:rsid w:val="00B722C2"/>
    <w:rsid w:val="00B723E9"/>
    <w:rsid w:val="00B726FC"/>
    <w:rsid w:val="00B73262"/>
    <w:rsid w:val="00B732BB"/>
    <w:rsid w:val="00B73796"/>
    <w:rsid w:val="00B739E7"/>
    <w:rsid w:val="00B73B70"/>
    <w:rsid w:val="00B73E08"/>
    <w:rsid w:val="00B74047"/>
    <w:rsid w:val="00B74088"/>
    <w:rsid w:val="00B74241"/>
    <w:rsid w:val="00B7433C"/>
    <w:rsid w:val="00B746C9"/>
    <w:rsid w:val="00B74D0C"/>
    <w:rsid w:val="00B74E66"/>
    <w:rsid w:val="00B74FEB"/>
    <w:rsid w:val="00B75438"/>
    <w:rsid w:val="00B75645"/>
    <w:rsid w:val="00B756CC"/>
    <w:rsid w:val="00B756FB"/>
    <w:rsid w:val="00B75738"/>
    <w:rsid w:val="00B75E9A"/>
    <w:rsid w:val="00B7602B"/>
    <w:rsid w:val="00B76087"/>
    <w:rsid w:val="00B761B8"/>
    <w:rsid w:val="00B76715"/>
    <w:rsid w:val="00B767A6"/>
    <w:rsid w:val="00B76993"/>
    <w:rsid w:val="00B76CE2"/>
    <w:rsid w:val="00B76D48"/>
    <w:rsid w:val="00B76D87"/>
    <w:rsid w:val="00B7713F"/>
    <w:rsid w:val="00B77B1E"/>
    <w:rsid w:val="00B77C7B"/>
    <w:rsid w:val="00B77EC9"/>
    <w:rsid w:val="00B77F2A"/>
    <w:rsid w:val="00B8009C"/>
    <w:rsid w:val="00B804B8"/>
    <w:rsid w:val="00B804E2"/>
    <w:rsid w:val="00B80874"/>
    <w:rsid w:val="00B80AD5"/>
    <w:rsid w:val="00B80D0B"/>
    <w:rsid w:val="00B81151"/>
    <w:rsid w:val="00B8132B"/>
    <w:rsid w:val="00B8147D"/>
    <w:rsid w:val="00B817D6"/>
    <w:rsid w:val="00B818F1"/>
    <w:rsid w:val="00B81984"/>
    <w:rsid w:val="00B81D5E"/>
    <w:rsid w:val="00B82162"/>
    <w:rsid w:val="00B826FE"/>
    <w:rsid w:val="00B828C8"/>
    <w:rsid w:val="00B8296E"/>
    <w:rsid w:val="00B83240"/>
    <w:rsid w:val="00B832C4"/>
    <w:rsid w:val="00B83430"/>
    <w:rsid w:val="00B83603"/>
    <w:rsid w:val="00B83A2E"/>
    <w:rsid w:val="00B83B2F"/>
    <w:rsid w:val="00B83CBF"/>
    <w:rsid w:val="00B84006"/>
    <w:rsid w:val="00B8444C"/>
    <w:rsid w:val="00B845F6"/>
    <w:rsid w:val="00B84632"/>
    <w:rsid w:val="00B8475D"/>
    <w:rsid w:val="00B84DBA"/>
    <w:rsid w:val="00B85062"/>
    <w:rsid w:val="00B8513A"/>
    <w:rsid w:val="00B85216"/>
    <w:rsid w:val="00B85407"/>
    <w:rsid w:val="00B857C2"/>
    <w:rsid w:val="00B85906"/>
    <w:rsid w:val="00B85B57"/>
    <w:rsid w:val="00B86353"/>
    <w:rsid w:val="00B86369"/>
    <w:rsid w:val="00B86BE3"/>
    <w:rsid w:val="00B86F27"/>
    <w:rsid w:val="00B870C7"/>
    <w:rsid w:val="00B877DD"/>
    <w:rsid w:val="00B87915"/>
    <w:rsid w:val="00B879C1"/>
    <w:rsid w:val="00B87B54"/>
    <w:rsid w:val="00B90017"/>
    <w:rsid w:val="00B9001B"/>
    <w:rsid w:val="00B9002F"/>
    <w:rsid w:val="00B905B1"/>
    <w:rsid w:val="00B90740"/>
    <w:rsid w:val="00B9074F"/>
    <w:rsid w:val="00B90ADC"/>
    <w:rsid w:val="00B90FC7"/>
    <w:rsid w:val="00B9106A"/>
    <w:rsid w:val="00B9123C"/>
    <w:rsid w:val="00B9128B"/>
    <w:rsid w:val="00B91544"/>
    <w:rsid w:val="00B9177D"/>
    <w:rsid w:val="00B918C5"/>
    <w:rsid w:val="00B91C0F"/>
    <w:rsid w:val="00B91E88"/>
    <w:rsid w:val="00B920C5"/>
    <w:rsid w:val="00B921BB"/>
    <w:rsid w:val="00B922C0"/>
    <w:rsid w:val="00B92490"/>
    <w:rsid w:val="00B92792"/>
    <w:rsid w:val="00B927C7"/>
    <w:rsid w:val="00B92883"/>
    <w:rsid w:val="00B92A2C"/>
    <w:rsid w:val="00B92C92"/>
    <w:rsid w:val="00B92D56"/>
    <w:rsid w:val="00B92EC8"/>
    <w:rsid w:val="00B93166"/>
    <w:rsid w:val="00B9318C"/>
    <w:rsid w:val="00B9320E"/>
    <w:rsid w:val="00B93347"/>
    <w:rsid w:val="00B934AE"/>
    <w:rsid w:val="00B93532"/>
    <w:rsid w:val="00B9372C"/>
    <w:rsid w:val="00B93752"/>
    <w:rsid w:val="00B93846"/>
    <w:rsid w:val="00B939A6"/>
    <w:rsid w:val="00B939BB"/>
    <w:rsid w:val="00B93CF0"/>
    <w:rsid w:val="00B93E9C"/>
    <w:rsid w:val="00B93F3C"/>
    <w:rsid w:val="00B93FFC"/>
    <w:rsid w:val="00B941C5"/>
    <w:rsid w:val="00B9420B"/>
    <w:rsid w:val="00B9422B"/>
    <w:rsid w:val="00B94289"/>
    <w:rsid w:val="00B94B9F"/>
    <w:rsid w:val="00B94FCB"/>
    <w:rsid w:val="00B9516E"/>
    <w:rsid w:val="00B9533C"/>
    <w:rsid w:val="00B95470"/>
    <w:rsid w:val="00B9552D"/>
    <w:rsid w:val="00B9554C"/>
    <w:rsid w:val="00B95701"/>
    <w:rsid w:val="00B95AEC"/>
    <w:rsid w:val="00B95B3B"/>
    <w:rsid w:val="00B95DBD"/>
    <w:rsid w:val="00B95DD1"/>
    <w:rsid w:val="00B95F6C"/>
    <w:rsid w:val="00B961DA"/>
    <w:rsid w:val="00B9630A"/>
    <w:rsid w:val="00B963BE"/>
    <w:rsid w:val="00B964EA"/>
    <w:rsid w:val="00B96743"/>
    <w:rsid w:val="00B96AAF"/>
    <w:rsid w:val="00B96B6D"/>
    <w:rsid w:val="00B9705D"/>
    <w:rsid w:val="00B97280"/>
    <w:rsid w:val="00B973BC"/>
    <w:rsid w:val="00B97423"/>
    <w:rsid w:val="00B9745A"/>
    <w:rsid w:val="00B97481"/>
    <w:rsid w:val="00B976E4"/>
    <w:rsid w:val="00B97985"/>
    <w:rsid w:val="00B979F2"/>
    <w:rsid w:val="00B97DB3"/>
    <w:rsid w:val="00B97DE7"/>
    <w:rsid w:val="00B97DFF"/>
    <w:rsid w:val="00B97E3F"/>
    <w:rsid w:val="00BA03A1"/>
    <w:rsid w:val="00BA06B2"/>
    <w:rsid w:val="00BA075B"/>
    <w:rsid w:val="00BA0A29"/>
    <w:rsid w:val="00BA0AFE"/>
    <w:rsid w:val="00BA0CC6"/>
    <w:rsid w:val="00BA0D0A"/>
    <w:rsid w:val="00BA1026"/>
    <w:rsid w:val="00BA1E21"/>
    <w:rsid w:val="00BA1F07"/>
    <w:rsid w:val="00BA2452"/>
    <w:rsid w:val="00BA2489"/>
    <w:rsid w:val="00BA2581"/>
    <w:rsid w:val="00BA25A0"/>
    <w:rsid w:val="00BA2793"/>
    <w:rsid w:val="00BA28A3"/>
    <w:rsid w:val="00BA28A8"/>
    <w:rsid w:val="00BA2A99"/>
    <w:rsid w:val="00BA2C77"/>
    <w:rsid w:val="00BA2D05"/>
    <w:rsid w:val="00BA2F33"/>
    <w:rsid w:val="00BA301C"/>
    <w:rsid w:val="00BA3150"/>
    <w:rsid w:val="00BA317A"/>
    <w:rsid w:val="00BA354A"/>
    <w:rsid w:val="00BA35A7"/>
    <w:rsid w:val="00BA38F5"/>
    <w:rsid w:val="00BA3B06"/>
    <w:rsid w:val="00BA3BF8"/>
    <w:rsid w:val="00BA3CFE"/>
    <w:rsid w:val="00BA43C4"/>
    <w:rsid w:val="00BA45BA"/>
    <w:rsid w:val="00BA4623"/>
    <w:rsid w:val="00BA47B4"/>
    <w:rsid w:val="00BA4802"/>
    <w:rsid w:val="00BA4805"/>
    <w:rsid w:val="00BA49F9"/>
    <w:rsid w:val="00BA4A13"/>
    <w:rsid w:val="00BA4CD9"/>
    <w:rsid w:val="00BA4D1B"/>
    <w:rsid w:val="00BA4EF8"/>
    <w:rsid w:val="00BA50A5"/>
    <w:rsid w:val="00BA5328"/>
    <w:rsid w:val="00BA535C"/>
    <w:rsid w:val="00BA537C"/>
    <w:rsid w:val="00BA5986"/>
    <w:rsid w:val="00BA59CD"/>
    <w:rsid w:val="00BA5A21"/>
    <w:rsid w:val="00BA5A6B"/>
    <w:rsid w:val="00BA5D79"/>
    <w:rsid w:val="00BA5DA2"/>
    <w:rsid w:val="00BA5E98"/>
    <w:rsid w:val="00BA5F88"/>
    <w:rsid w:val="00BA6114"/>
    <w:rsid w:val="00BA61EB"/>
    <w:rsid w:val="00BA62F5"/>
    <w:rsid w:val="00BA6377"/>
    <w:rsid w:val="00BA644A"/>
    <w:rsid w:val="00BA6466"/>
    <w:rsid w:val="00BA67C5"/>
    <w:rsid w:val="00BA68E7"/>
    <w:rsid w:val="00BA6B7B"/>
    <w:rsid w:val="00BA6C2C"/>
    <w:rsid w:val="00BA6DCC"/>
    <w:rsid w:val="00BA6E87"/>
    <w:rsid w:val="00BA707A"/>
    <w:rsid w:val="00BA77D4"/>
    <w:rsid w:val="00BA7AE5"/>
    <w:rsid w:val="00BA7B6A"/>
    <w:rsid w:val="00BA7D99"/>
    <w:rsid w:val="00BA7EF6"/>
    <w:rsid w:val="00BA7F80"/>
    <w:rsid w:val="00BB021B"/>
    <w:rsid w:val="00BB0311"/>
    <w:rsid w:val="00BB03EC"/>
    <w:rsid w:val="00BB04EC"/>
    <w:rsid w:val="00BB06B2"/>
    <w:rsid w:val="00BB074A"/>
    <w:rsid w:val="00BB08BF"/>
    <w:rsid w:val="00BB0E65"/>
    <w:rsid w:val="00BB0F3A"/>
    <w:rsid w:val="00BB0F90"/>
    <w:rsid w:val="00BB10D2"/>
    <w:rsid w:val="00BB1753"/>
    <w:rsid w:val="00BB18F7"/>
    <w:rsid w:val="00BB1A89"/>
    <w:rsid w:val="00BB1A93"/>
    <w:rsid w:val="00BB20AD"/>
    <w:rsid w:val="00BB215C"/>
    <w:rsid w:val="00BB261D"/>
    <w:rsid w:val="00BB266A"/>
    <w:rsid w:val="00BB2697"/>
    <w:rsid w:val="00BB290B"/>
    <w:rsid w:val="00BB2E8A"/>
    <w:rsid w:val="00BB30B2"/>
    <w:rsid w:val="00BB34FC"/>
    <w:rsid w:val="00BB3B50"/>
    <w:rsid w:val="00BB4072"/>
    <w:rsid w:val="00BB4375"/>
    <w:rsid w:val="00BB43F2"/>
    <w:rsid w:val="00BB4780"/>
    <w:rsid w:val="00BB4980"/>
    <w:rsid w:val="00BB4A74"/>
    <w:rsid w:val="00BB4B3E"/>
    <w:rsid w:val="00BB4CBE"/>
    <w:rsid w:val="00BB4DFB"/>
    <w:rsid w:val="00BB55DE"/>
    <w:rsid w:val="00BB5927"/>
    <w:rsid w:val="00BB5ECB"/>
    <w:rsid w:val="00BB5F1D"/>
    <w:rsid w:val="00BB6006"/>
    <w:rsid w:val="00BB6031"/>
    <w:rsid w:val="00BB61BD"/>
    <w:rsid w:val="00BB639C"/>
    <w:rsid w:val="00BB63B5"/>
    <w:rsid w:val="00BB644C"/>
    <w:rsid w:val="00BB6474"/>
    <w:rsid w:val="00BB6609"/>
    <w:rsid w:val="00BB6781"/>
    <w:rsid w:val="00BB6BD7"/>
    <w:rsid w:val="00BB6CCF"/>
    <w:rsid w:val="00BB75F1"/>
    <w:rsid w:val="00BB7611"/>
    <w:rsid w:val="00BB785B"/>
    <w:rsid w:val="00BB7A12"/>
    <w:rsid w:val="00BB7AEE"/>
    <w:rsid w:val="00BB7C04"/>
    <w:rsid w:val="00BB7C90"/>
    <w:rsid w:val="00BB7D11"/>
    <w:rsid w:val="00BB7F02"/>
    <w:rsid w:val="00BB7FE9"/>
    <w:rsid w:val="00BC009A"/>
    <w:rsid w:val="00BC08D8"/>
    <w:rsid w:val="00BC0AB4"/>
    <w:rsid w:val="00BC0F81"/>
    <w:rsid w:val="00BC11C7"/>
    <w:rsid w:val="00BC11EF"/>
    <w:rsid w:val="00BC1443"/>
    <w:rsid w:val="00BC1507"/>
    <w:rsid w:val="00BC1674"/>
    <w:rsid w:val="00BC19AF"/>
    <w:rsid w:val="00BC1A63"/>
    <w:rsid w:val="00BC1BB5"/>
    <w:rsid w:val="00BC1D85"/>
    <w:rsid w:val="00BC1FA8"/>
    <w:rsid w:val="00BC2498"/>
    <w:rsid w:val="00BC2529"/>
    <w:rsid w:val="00BC293A"/>
    <w:rsid w:val="00BC2B43"/>
    <w:rsid w:val="00BC35C1"/>
    <w:rsid w:val="00BC3CD4"/>
    <w:rsid w:val="00BC40DE"/>
    <w:rsid w:val="00BC40F4"/>
    <w:rsid w:val="00BC41E4"/>
    <w:rsid w:val="00BC4215"/>
    <w:rsid w:val="00BC4252"/>
    <w:rsid w:val="00BC4A99"/>
    <w:rsid w:val="00BC4BE2"/>
    <w:rsid w:val="00BC4DFB"/>
    <w:rsid w:val="00BC4E27"/>
    <w:rsid w:val="00BC5031"/>
    <w:rsid w:val="00BC551B"/>
    <w:rsid w:val="00BC5566"/>
    <w:rsid w:val="00BC5844"/>
    <w:rsid w:val="00BC5E0F"/>
    <w:rsid w:val="00BC6088"/>
    <w:rsid w:val="00BC60CC"/>
    <w:rsid w:val="00BC6144"/>
    <w:rsid w:val="00BC6418"/>
    <w:rsid w:val="00BC64E9"/>
    <w:rsid w:val="00BC6735"/>
    <w:rsid w:val="00BC6774"/>
    <w:rsid w:val="00BC68DE"/>
    <w:rsid w:val="00BC6B36"/>
    <w:rsid w:val="00BC6BDB"/>
    <w:rsid w:val="00BC6CE0"/>
    <w:rsid w:val="00BC7345"/>
    <w:rsid w:val="00BC749F"/>
    <w:rsid w:val="00BC7E84"/>
    <w:rsid w:val="00BC7F48"/>
    <w:rsid w:val="00BD0056"/>
    <w:rsid w:val="00BD0542"/>
    <w:rsid w:val="00BD05D5"/>
    <w:rsid w:val="00BD0684"/>
    <w:rsid w:val="00BD0B7A"/>
    <w:rsid w:val="00BD0BC7"/>
    <w:rsid w:val="00BD0F6C"/>
    <w:rsid w:val="00BD10B8"/>
    <w:rsid w:val="00BD1706"/>
    <w:rsid w:val="00BD1801"/>
    <w:rsid w:val="00BD1B0F"/>
    <w:rsid w:val="00BD206B"/>
    <w:rsid w:val="00BD20BD"/>
    <w:rsid w:val="00BD2A58"/>
    <w:rsid w:val="00BD2D5F"/>
    <w:rsid w:val="00BD2FD8"/>
    <w:rsid w:val="00BD32ED"/>
    <w:rsid w:val="00BD36E9"/>
    <w:rsid w:val="00BD380E"/>
    <w:rsid w:val="00BD3824"/>
    <w:rsid w:val="00BD3B37"/>
    <w:rsid w:val="00BD407B"/>
    <w:rsid w:val="00BD4335"/>
    <w:rsid w:val="00BD439F"/>
    <w:rsid w:val="00BD43D3"/>
    <w:rsid w:val="00BD449D"/>
    <w:rsid w:val="00BD4CCF"/>
    <w:rsid w:val="00BD4D24"/>
    <w:rsid w:val="00BD4E12"/>
    <w:rsid w:val="00BD57A8"/>
    <w:rsid w:val="00BD5A00"/>
    <w:rsid w:val="00BD605A"/>
    <w:rsid w:val="00BD6150"/>
    <w:rsid w:val="00BD6432"/>
    <w:rsid w:val="00BD658D"/>
    <w:rsid w:val="00BD65B4"/>
    <w:rsid w:val="00BD662A"/>
    <w:rsid w:val="00BD685C"/>
    <w:rsid w:val="00BD6938"/>
    <w:rsid w:val="00BD6C27"/>
    <w:rsid w:val="00BD6D7A"/>
    <w:rsid w:val="00BD72F7"/>
    <w:rsid w:val="00BD73F1"/>
    <w:rsid w:val="00BD764B"/>
    <w:rsid w:val="00BD7A2E"/>
    <w:rsid w:val="00BD7A30"/>
    <w:rsid w:val="00BD7F63"/>
    <w:rsid w:val="00BE03FC"/>
    <w:rsid w:val="00BE0CE5"/>
    <w:rsid w:val="00BE134E"/>
    <w:rsid w:val="00BE152E"/>
    <w:rsid w:val="00BE1885"/>
    <w:rsid w:val="00BE18B9"/>
    <w:rsid w:val="00BE19F5"/>
    <w:rsid w:val="00BE1BA5"/>
    <w:rsid w:val="00BE1C4A"/>
    <w:rsid w:val="00BE203C"/>
    <w:rsid w:val="00BE210D"/>
    <w:rsid w:val="00BE21A2"/>
    <w:rsid w:val="00BE250F"/>
    <w:rsid w:val="00BE2DBB"/>
    <w:rsid w:val="00BE2F43"/>
    <w:rsid w:val="00BE2F6A"/>
    <w:rsid w:val="00BE318D"/>
    <w:rsid w:val="00BE33DA"/>
    <w:rsid w:val="00BE370A"/>
    <w:rsid w:val="00BE3998"/>
    <w:rsid w:val="00BE3A65"/>
    <w:rsid w:val="00BE3AAF"/>
    <w:rsid w:val="00BE3E8C"/>
    <w:rsid w:val="00BE4046"/>
    <w:rsid w:val="00BE416C"/>
    <w:rsid w:val="00BE416F"/>
    <w:rsid w:val="00BE41A3"/>
    <w:rsid w:val="00BE424D"/>
    <w:rsid w:val="00BE4284"/>
    <w:rsid w:val="00BE449C"/>
    <w:rsid w:val="00BE46D1"/>
    <w:rsid w:val="00BE4C3E"/>
    <w:rsid w:val="00BE4C9D"/>
    <w:rsid w:val="00BE4D4E"/>
    <w:rsid w:val="00BE5226"/>
    <w:rsid w:val="00BE538F"/>
    <w:rsid w:val="00BE5B7E"/>
    <w:rsid w:val="00BE5B94"/>
    <w:rsid w:val="00BE5D18"/>
    <w:rsid w:val="00BE5FBB"/>
    <w:rsid w:val="00BE60F1"/>
    <w:rsid w:val="00BE649F"/>
    <w:rsid w:val="00BE6580"/>
    <w:rsid w:val="00BE65DD"/>
    <w:rsid w:val="00BE6987"/>
    <w:rsid w:val="00BE6F99"/>
    <w:rsid w:val="00BE705E"/>
    <w:rsid w:val="00BE7084"/>
    <w:rsid w:val="00BE7375"/>
    <w:rsid w:val="00BE7D4D"/>
    <w:rsid w:val="00BE7FB3"/>
    <w:rsid w:val="00BE7FC0"/>
    <w:rsid w:val="00BF0085"/>
    <w:rsid w:val="00BF00E7"/>
    <w:rsid w:val="00BF0383"/>
    <w:rsid w:val="00BF054C"/>
    <w:rsid w:val="00BF05E2"/>
    <w:rsid w:val="00BF0848"/>
    <w:rsid w:val="00BF0E49"/>
    <w:rsid w:val="00BF1161"/>
    <w:rsid w:val="00BF1AF1"/>
    <w:rsid w:val="00BF1B17"/>
    <w:rsid w:val="00BF1CF9"/>
    <w:rsid w:val="00BF1E21"/>
    <w:rsid w:val="00BF1E50"/>
    <w:rsid w:val="00BF1EEB"/>
    <w:rsid w:val="00BF1FED"/>
    <w:rsid w:val="00BF23F0"/>
    <w:rsid w:val="00BF2C15"/>
    <w:rsid w:val="00BF2CD4"/>
    <w:rsid w:val="00BF2D3A"/>
    <w:rsid w:val="00BF2EDB"/>
    <w:rsid w:val="00BF3081"/>
    <w:rsid w:val="00BF3167"/>
    <w:rsid w:val="00BF316A"/>
    <w:rsid w:val="00BF3290"/>
    <w:rsid w:val="00BF32D4"/>
    <w:rsid w:val="00BF32F2"/>
    <w:rsid w:val="00BF39E1"/>
    <w:rsid w:val="00BF3FE3"/>
    <w:rsid w:val="00BF4083"/>
    <w:rsid w:val="00BF4092"/>
    <w:rsid w:val="00BF4796"/>
    <w:rsid w:val="00BF4C53"/>
    <w:rsid w:val="00BF4C76"/>
    <w:rsid w:val="00BF4CFA"/>
    <w:rsid w:val="00BF4E19"/>
    <w:rsid w:val="00BF5008"/>
    <w:rsid w:val="00BF5082"/>
    <w:rsid w:val="00BF5304"/>
    <w:rsid w:val="00BF5489"/>
    <w:rsid w:val="00BF56BF"/>
    <w:rsid w:val="00BF56FD"/>
    <w:rsid w:val="00BF570D"/>
    <w:rsid w:val="00BF61E3"/>
    <w:rsid w:val="00BF636C"/>
    <w:rsid w:val="00BF69E3"/>
    <w:rsid w:val="00BF6D0B"/>
    <w:rsid w:val="00BF6DB3"/>
    <w:rsid w:val="00BF717C"/>
    <w:rsid w:val="00BF72D3"/>
    <w:rsid w:val="00BF73C7"/>
    <w:rsid w:val="00BF748F"/>
    <w:rsid w:val="00BF75AA"/>
    <w:rsid w:val="00BF793B"/>
    <w:rsid w:val="00BF7D0D"/>
    <w:rsid w:val="00BF7DFF"/>
    <w:rsid w:val="00BF7EBD"/>
    <w:rsid w:val="00C00036"/>
    <w:rsid w:val="00C000A6"/>
    <w:rsid w:val="00C000C4"/>
    <w:rsid w:val="00C00112"/>
    <w:rsid w:val="00C001A7"/>
    <w:rsid w:val="00C003E1"/>
    <w:rsid w:val="00C0069B"/>
    <w:rsid w:val="00C00CF2"/>
    <w:rsid w:val="00C00D15"/>
    <w:rsid w:val="00C00D75"/>
    <w:rsid w:val="00C00E1B"/>
    <w:rsid w:val="00C00F21"/>
    <w:rsid w:val="00C00FA7"/>
    <w:rsid w:val="00C015AD"/>
    <w:rsid w:val="00C015F3"/>
    <w:rsid w:val="00C01F8F"/>
    <w:rsid w:val="00C0204E"/>
    <w:rsid w:val="00C022D1"/>
    <w:rsid w:val="00C02658"/>
    <w:rsid w:val="00C02A6F"/>
    <w:rsid w:val="00C02E75"/>
    <w:rsid w:val="00C035B4"/>
    <w:rsid w:val="00C0366E"/>
    <w:rsid w:val="00C03916"/>
    <w:rsid w:val="00C03A45"/>
    <w:rsid w:val="00C03C15"/>
    <w:rsid w:val="00C03D61"/>
    <w:rsid w:val="00C03FD9"/>
    <w:rsid w:val="00C044D4"/>
    <w:rsid w:val="00C045A5"/>
    <w:rsid w:val="00C04D0D"/>
    <w:rsid w:val="00C0502D"/>
    <w:rsid w:val="00C051FF"/>
    <w:rsid w:val="00C05223"/>
    <w:rsid w:val="00C05485"/>
    <w:rsid w:val="00C05805"/>
    <w:rsid w:val="00C059DC"/>
    <w:rsid w:val="00C05CE5"/>
    <w:rsid w:val="00C05E12"/>
    <w:rsid w:val="00C061C7"/>
    <w:rsid w:val="00C06255"/>
    <w:rsid w:val="00C06FBD"/>
    <w:rsid w:val="00C07404"/>
    <w:rsid w:val="00C074ED"/>
    <w:rsid w:val="00C07544"/>
    <w:rsid w:val="00C07AD6"/>
    <w:rsid w:val="00C100C8"/>
    <w:rsid w:val="00C1016E"/>
    <w:rsid w:val="00C10522"/>
    <w:rsid w:val="00C106E3"/>
    <w:rsid w:val="00C10914"/>
    <w:rsid w:val="00C11046"/>
    <w:rsid w:val="00C11354"/>
    <w:rsid w:val="00C113C9"/>
    <w:rsid w:val="00C11571"/>
    <w:rsid w:val="00C11683"/>
    <w:rsid w:val="00C11867"/>
    <w:rsid w:val="00C11AC5"/>
    <w:rsid w:val="00C11E21"/>
    <w:rsid w:val="00C11E29"/>
    <w:rsid w:val="00C11F26"/>
    <w:rsid w:val="00C1224D"/>
    <w:rsid w:val="00C124DF"/>
    <w:rsid w:val="00C12539"/>
    <w:rsid w:val="00C12988"/>
    <w:rsid w:val="00C12D0A"/>
    <w:rsid w:val="00C12DC4"/>
    <w:rsid w:val="00C133CA"/>
    <w:rsid w:val="00C13606"/>
    <w:rsid w:val="00C13968"/>
    <w:rsid w:val="00C13A2D"/>
    <w:rsid w:val="00C13BD0"/>
    <w:rsid w:val="00C13D0A"/>
    <w:rsid w:val="00C13D16"/>
    <w:rsid w:val="00C141FB"/>
    <w:rsid w:val="00C14356"/>
    <w:rsid w:val="00C14511"/>
    <w:rsid w:val="00C14537"/>
    <w:rsid w:val="00C145A3"/>
    <w:rsid w:val="00C14913"/>
    <w:rsid w:val="00C149AA"/>
    <w:rsid w:val="00C14A44"/>
    <w:rsid w:val="00C14A9A"/>
    <w:rsid w:val="00C14B6F"/>
    <w:rsid w:val="00C14F6A"/>
    <w:rsid w:val="00C158E6"/>
    <w:rsid w:val="00C1599D"/>
    <w:rsid w:val="00C15A1A"/>
    <w:rsid w:val="00C1625F"/>
    <w:rsid w:val="00C1629D"/>
    <w:rsid w:val="00C16301"/>
    <w:rsid w:val="00C16866"/>
    <w:rsid w:val="00C16F02"/>
    <w:rsid w:val="00C17516"/>
    <w:rsid w:val="00C175EB"/>
    <w:rsid w:val="00C17611"/>
    <w:rsid w:val="00C176F7"/>
    <w:rsid w:val="00C1779B"/>
    <w:rsid w:val="00C17A4C"/>
    <w:rsid w:val="00C17BAC"/>
    <w:rsid w:val="00C17BDC"/>
    <w:rsid w:val="00C17CAF"/>
    <w:rsid w:val="00C17FC4"/>
    <w:rsid w:val="00C200A1"/>
    <w:rsid w:val="00C200B7"/>
    <w:rsid w:val="00C2010C"/>
    <w:rsid w:val="00C2041F"/>
    <w:rsid w:val="00C208AB"/>
    <w:rsid w:val="00C20C43"/>
    <w:rsid w:val="00C20C97"/>
    <w:rsid w:val="00C20FE6"/>
    <w:rsid w:val="00C210DE"/>
    <w:rsid w:val="00C21226"/>
    <w:rsid w:val="00C217D4"/>
    <w:rsid w:val="00C21B58"/>
    <w:rsid w:val="00C21E4A"/>
    <w:rsid w:val="00C21FE8"/>
    <w:rsid w:val="00C220EC"/>
    <w:rsid w:val="00C22320"/>
    <w:rsid w:val="00C2243E"/>
    <w:rsid w:val="00C225F2"/>
    <w:rsid w:val="00C226F3"/>
    <w:rsid w:val="00C22A6F"/>
    <w:rsid w:val="00C22BC1"/>
    <w:rsid w:val="00C22CFF"/>
    <w:rsid w:val="00C22F1B"/>
    <w:rsid w:val="00C2308A"/>
    <w:rsid w:val="00C23193"/>
    <w:rsid w:val="00C23354"/>
    <w:rsid w:val="00C2385C"/>
    <w:rsid w:val="00C23CF5"/>
    <w:rsid w:val="00C24022"/>
    <w:rsid w:val="00C24399"/>
    <w:rsid w:val="00C245C1"/>
    <w:rsid w:val="00C247CF"/>
    <w:rsid w:val="00C249A4"/>
    <w:rsid w:val="00C24BDB"/>
    <w:rsid w:val="00C24CA1"/>
    <w:rsid w:val="00C24CC0"/>
    <w:rsid w:val="00C24CCC"/>
    <w:rsid w:val="00C24ED5"/>
    <w:rsid w:val="00C250FC"/>
    <w:rsid w:val="00C251E1"/>
    <w:rsid w:val="00C25361"/>
    <w:rsid w:val="00C25386"/>
    <w:rsid w:val="00C25697"/>
    <w:rsid w:val="00C25774"/>
    <w:rsid w:val="00C25A5F"/>
    <w:rsid w:val="00C25ABF"/>
    <w:rsid w:val="00C25E58"/>
    <w:rsid w:val="00C2601D"/>
    <w:rsid w:val="00C26060"/>
    <w:rsid w:val="00C2613E"/>
    <w:rsid w:val="00C261D1"/>
    <w:rsid w:val="00C265A2"/>
    <w:rsid w:val="00C265F5"/>
    <w:rsid w:val="00C26616"/>
    <w:rsid w:val="00C26C18"/>
    <w:rsid w:val="00C26C6D"/>
    <w:rsid w:val="00C27670"/>
    <w:rsid w:val="00C279B1"/>
    <w:rsid w:val="00C27B5A"/>
    <w:rsid w:val="00C27CA0"/>
    <w:rsid w:val="00C27D3E"/>
    <w:rsid w:val="00C27D8C"/>
    <w:rsid w:val="00C27E0A"/>
    <w:rsid w:val="00C27E47"/>
    <w:rsid w:val="00C27E54"/>
    <w:rsid w:val="00C304F0"/>
    <w:rsid w:val="00C30898"/>
    <w:rsid w:val="00C308F4"/>
    <w:rsid w:val="00C30C9B"/>
    <w:rsid w:val="00C30CEB"/>
    <w:rsid w:val="00C30FF2"/>
    <w:rsid w:val="00C3113D"/>
    <w:rsid w:val="00C311F7"/>
    <w:rsid w:val="00C31213"/>
    <w:rsid w:val="00C3131D"/>
    <w:rsid w:val="00C316A6"/>
    <w:rsid w:val="00C31732"/>
    <w:rsid w:val="00C31A17"/>
    <w:rsid w:val="00C31A46"/>
    <w:rsid w:val="00C31A8B"/>
    <w:rsid w:val="00C31B24"/>
    <w:rsid w:val="00C31D75"/>
    <w:rsid w:val="00C320E3"/>
    <w:rsid w:val="00C32144"/>
    <w:rsid w:val="00C323CE"/>
    <w:rsid w:val="00C323DF"/>
    <w:rsid w:val="00C3250E"/>
    <w:rsid w:val="00C325F7"/>
    <w:rsid w:val="00C326D7"/>
    <w:rsid w:val="00C32725"/>
    <w:rsid w:val="00C327D2"/>
    <w:rsid w:val="00C3282F"/>
    <w:rsid w:val="00C32899"/>
    <w:rsid w:val="00C328FE"/>
    <w:rsid w:val="00C3294A"/>
    <w:rsid w:val="00C32A9A"/>
    <w:rsid w:val="00C32AF1"/>
    <w:rsid w:val="00C32BBB"/>
    <w:rsid w:val="00C32CD0"/>
    <w:rsid w:val="00C32E01"/>
    <w:rsid w:val="00C332EB"/>
    <w:rsid w:val="00C33438"/>
    <w:rsid w:val="00C33745"/>
    <w:rsid w:val="00C337DA"/>
    <w:rsid w:val="00C33937"/>
    <w:rsid w:val="00C33E2B"/>
    <w:rsid w:val="00C33E6B"/>
    <w:rsid w:val="00C33F1A"/>
    <w:rsid w:val="00C33FB6"/>
    <w:rsid w:val="00C34297"/>
    <w:rsid w:val="00C345EC"/>
    <w:rsid w:val="00C34833"/>
    <w:rsid w:val="00C348BE"/>
    <w:rsid w:val="00C34AC9"/>
    <w:rsid w:val="00C34DEA"/>
    <w:rsid w:val="00C34E3E"/>
    <w:rsid w:val="00C3513C"/>
    <w:rsid w:val="00C3518D"/>
    <w:rsid w:val="00C351C0"/>
    <w:rsid w:val="00C352E4"/>
    <w:rsid w:val="00C35D7C"/>
    <w:rsid w:val="00C35E52"/>
    <w:rsid w:val="00C35EB4"/>
    <w:rsid w:val="00C36091"/>
    <w:rsid w:val="00C36097"/>
    <w:rsid w:val="00C3622F"/>
    <w:rsid w:val="00C3658A"/>
    <w:rsid w:val="00C36BA2"/>
    <w:rsid w:val="00C3768D"/>
    <w:rsid w:val="00C37B9B"/>
    <w:rsid w:val="00C37BE3"/>
    <w:rsid w:val="00C37D19"/>
    <w:rsid w:val="00C37D40"/>
    <w:rsid w:val="00C37E67"/>
    <w:rsid w:val="00C4054C"/>
    <w:rsid w:val="00C407FF"/>
    <w:rsid w:val="00C40831"/>
    <w:rsid w:val="00C40EC2"/>
    <w:rsid w:val="00C40EF3"/>
    <w:rsid w:val="00C40F6F"/>
    <w:rsid w:val="00C416C7"/>
    <w:rsid w:val="00C4179A"/>
    <w:rsid w:val="00C41964"/>
    <w:rsid w:val="00C41E77"/>
    <w:rsid w:val="00C42281"/>
    <w:rsid w:val="00C42501"/>
    <w:rsid w:val="00C4262B"/>
    <w:rsid w:val="00C42841"/>
    <w:rsid w:val="00C42A48"/>
    <w:rsid w:val="00C42A7B"/>
    <w:rsid w:val="00C42AA7"/>
    <w:rsid w:val="00C42BF7"/>
    <w:rsid w:val="00C42C9D"/>
    <w:rsid w:val="00C42DB5"/>
    <w:rsid w:val="00C43704"/>
    <w:rsid w:val="00C43806"/>
    <w:rsid w:val="00C4391C"/>
    <w:rsid w:val="00C43935"/>
    <w:rsid w:val="00C43A22"/>
    <w:rsid w:val="00C43B47"/>
    <w:rsid w:val="00C43CC4"/>
    <w:rsid w:val="00C43DED"/>
    <w:rsid w:val="00C43E54"/>
    <w:rsid w:val="00C44129"/>
    <w:rsid w:val="00C44144"/>
    <w:rsid w:val="00C441B3"/>
    <w:rsid w:val="00C44256"/>
    <w:rsid w:val="00C44401"/>
    <w:rsid w:val="00C44A87"/>
    <w:rsid w:val="00C44C8B"/>
    <w:rsid w:val="00C44E01"/>
    <w:rsid w:val="00C44F00"/>
    <w:rsid w:val="00C44F52"/>
    <w:rsid w:val="00C44FB2"/>
    <w:rsid w:val="00C457A4"/>
    <w:rsid w:val="00C457ED"/>
    <w:rsid w:val="00C458D1"/>
    <w:rsid w:val="00C4592B"/>
    <w:rsid w:val="00C460F0"/>
    <w:rsid w:val="00C46342"/>
    <w:rsid w:val="00C46347"/>
    <w:rsid w:val="00C46449"/>
    <w:rsid w:val="00C4675F"/>
    <w:rsid w:val="00C46A09"/>
    <w:rsid w:val="00C46D8D"/>
    <w:rsid w:val="00C474A5"/>
    <w:rsid w:val="00C4765D"/>
    <w:rsid w:val="00C4770F"/>
    <w:rsid w:val="00C47731"/>
    <w:rsid w:val="00C4787D"/>
    <w:rsid w:val="00C47A1B"/>
    <w:rsid w:val="00C47A4E"/>
    <w:rsid w:val="00C47A7A"/>
    <w:rsid w:val="00C47C95"/>
    <w:rsid w:val="00C47E87"/>
    <w:rsid w:val="00C5000D"/>
    <w:rsid w:val="00C504C7"/>
    <w:rsid w:val="00C5087F"/>
    <w:rsid w:val="00C50A72"/>
    <w:rsid w:val="00C50AC6"/>
    <w:rsid w:val="00C50BED"/>
    <w:rsid w:val="00C50DC1"/>
    <w:rsid w:val="00C50E85"/>
    <w:rsid w:val="00C50F3C"/>
    <w:rsid w:val="00C519BE"/>
    <w:rsid w:val="00C51B3C"/>
    <w:rsid w:val="00C51C10"/>
    <w:rsid w:val="00C51CF3"/>
    <w:rsid w:val="00C51D4B"/>
    <w:rsid w:val="00C51DD9"/>
    <w:rsid w:val="00C51EF0"/>
    <w:rsid w:val="00C529B7"/>
    <w:rsid w:val="00C52A69"/>
    <w:rsid w:val="00C52C37"/>
    <w:rsid w:val="00C52C9C"/>
    <w:rsid w:val="00C52E7E"/>
    <w:rsid w:val="00C52FA5"/>
    <w:rsid w:val="00C5369E"/>
    <w:rsid w:val="00C53C70"/>
    <w:rsid w:val="00C53F4F"/>
    <w:rsid w:val="00C5416E"/>
    <w:rsid w:val="00C543CF"/>
    <w:rsid w:val="00C5473E"/>
    <w:rsid w:val="00C547F4"/>
    <w:rsid w:val="00C5484B"/>
    <w:rsid w:val="00C54A23"/>
    <w:rsid w:val="00C54CF8"/>
    <w:rsid w:val="00C55153"/>
    <w:rsid w:val="00C55547"/>
    <w:rsid w:val="00C5591B"/>
    <w:rsid w:val="00C55B75"/>
    <w:rsid w:val="00C55E4F"/>
    <w:rsid w:val="00C55F08"/>
    <w:rsid w:val="00C55F5A"/>
    <w:rsid w:val="00C55F69"/>
    <w:rsid w:val="00C56063"/>
    <w:rsid w:val="00C56065"/>
    <w:rsid w:val="00C56371"/>
    <w:rsid w:val="00C568CE"/>
    <w:rsid w:val="00C56D6D"/>
    <w:rsid w:val="00C56EC8"/>
    <w:rsid w:val="00C571D7"/>
    <w:rsid w:val="00C57315"/>
    <w:rsid w:val="00C57D01"/>
    <w:rsid w:val="00C6011C"/>
    <w:rsid w:val="00C603C8"/>
    <w:rsid w:val="00C604E4"/>
    <w:rsid w:val="00C60571"/>
    <w:rsid w:val="00C605BB"/>
    <w:rsid w:val="00C606D7"/>
    <w:rsid w:val="00C609BE"/>
    <w:rsid w:val="00C60D1B"/>
    <w:rsid w:val="00C60F34"/>
    <w:rsid w:val="00C6105D"/>
    <w:rsid w:val="00C6142A"/>
    <w:rsid w:val="00C6151D"/>
    <w:rsid w:val="00C616E1"/>
    <w:rsid w:val="00C618F8"/>
    <w:rsid w:val="00C61E66"/>
    <w:rsid w:val="00C61F98"/>
    <w:rsid w:val="00C62043"/>
    <w:rsid w:val="00C62065"/>
    <w:rsid w:val="00C62C82"/>
    <w:rsid w:val="00C62CD1"/>
    <w:rsid w:val="00C62E82"/>
    <w:rsid w:val="00C63017"/>
    <w:rsid w:val="00C6324F"/>
    <w:rsid w:val="00C633D9"/>
    <w:rsid w:val="00C6344E"/>
    <w:rsid w:val="00C6351B"/>
    <w:rsid w:val="00C635F8"/>
    <w:rsid w:val="00C636F3"/>
    <w:rsid w:val="00C637A5"/>
    <w:rsid w:val="00C637E3"/>
    <w:rsid w:val="00C639D4"/>
    <w:rsid w:val="00C63C46"/>
    <w:rsid w:val="00C63D29"/>
    <w:rsid w:val="00C63D30"/>
    <w:rsid w:val="00C6409B"/>
    <w:rsid w:val="00C64162"/>
    <w:rsid w:val="00C64230"/>
    <w:rsid w:val="00C64266"/>
    <w:rsid w:val="00C643D2"/>
    <w:rsid w:val="00C6446F"/>
    <w:rsid w:val="00C6468D"/>
    <w:rsid w:val="00C64921"/>
    <w:rsid w:val="00C64B31"/>
    <w:rsid w:val="00C64B89"/>
    <w:rsid w:val="00C64DA2"/>
    <w:rsid w:val="00C64DB8"/>
    <w:rsid w:val="00C654CC"/>
    <w:rsid w:val="00C65550"/>
    <w:rsid w:val="00C6575A"/>
    <w:rsid w:val="00C65B97"/>
    <w:rsid w:val="00C65D22"/>
    <w:rsid w:val="00C6605E"/>
    <w:rsid w:val="00C66192"/>
    <w:rsid w:val="00C6632D"/>
    <w:rsid w:val="00C665EB"/>
    <w:rsid w:val="00C66965"/>
    <w:rsid w:val="00C669B3"/>
    <w:rsid w:val="00C67074"/>
    <w:rsid w:val="00C67115"/>
    <w:rsid w:val="00C67202"/>
    <w:rsid w:val="00C67626"/>
    <w:rsid w:val="00C6765A"/>
    <w:rsid w:val="00C67AAA"/>
    <w:rsid w:val="00C67BA3"/>
    <w:rsid w:val="00C67D7A"/>
    <w:rsid w:val="00C67ECD"/>
    <w:rsid w:val="00C7007D"/>
    <w:rsid w:val="00C7009D"/>
    <w:rsid w:val="00C7020E"/>
    <w:rsid w:val="00C70332"/>
    <w:rsid w:val="00C70351"/>
    <w:rsid w:val="00C703DB"/>
    <w:rsid w:val="00C70481"/>
    <w:rsid w:val="00C70878"/>
    <w:rsid w:val="00C70B29"/>
    <w:rsid w:val="00C70BC6"/>
    <w:rsid w:val="00C70CA3"/>
    <w:rsid w:val="00C70D8E"/>
    <w:rsid w:val="00C7102B"/>
    <w:rsid w:val="00C71358"/>
    <w:rsid w:val="00C713D3"/>
    <w:rsid w:val="00C71489"/>
    <w:rsid w:val="00C71632"/>
    <w:rsid w:val="00C716DC"/>
    <w:rsid w:val="00C71700"/>
    <w:rsid w:val="00C717B6"/>
    <w:rsid w:val="00C717F7"/>
    <w:rsid w:val="00C71852"/>
    <w:rsid w:val="00C72061"/>
    <w:rsid w:val="00C721D5"/>
    <w:rsid w:val="00C72405"/>
    <w:rsid w:val="00C724FF"/>
    <w:rsid w:val="00C72CAD"/>
    <w:rsid w:val="00C7300D"/>
    <w:rsid w:val="00C7325B"/>
    <w:rsid w:val="00C732BF"/>
    <w:rsid w:val="00C73331"/>
    <w:rsid w:val="00C73529"/>
    <w:rsid w:val="00C735EE"/>
    <w:rsid w:val="00C73735"/>
    <w:rsid w:val="00C737A0"/>
    <w:rsid w:val="00C73D38"/>
    <w:rsid w:val="00C73D6A"/>
    <w:rsid w:val="00C73DF2"/>
    <w:rsid w:val="00C74471"/>
    <w:rsid w:val="00C74659"/>
    <w:rsid w:val="00C74692"/>
    <w:rsid w:val="00C7472F"/>
    <w:rsid w:val="00C749B9"/>
    <w:rsid w:val="00C74C9C"/>
    <w:rsid w:val="00C74DCD"/>
    <w:rsid w:val="00C75097"/>
    <w:rsid w:val="00C7531D"/>
    <w:rsid w:val="00C754C2"/>
    <w:rsid w:val="00C754F1"/>
    <w:rsid w:val="00C75ABC"/>
    <w:rsid w:val="00C75B5B"/>
    <w:rsid w:val="00C760E7"/>
    <w:rsid w:val="00C7630C"/>
    <w:rsid w:val="00C76344"/>
    <w:rsid w:val="00C7647A"/>
    <w:rsid w:val="00C76CE3"/>
    <w:rsid w:val="00C76F16"/>
    <w:rsid w:val="00C7700D"/>
    <w:rsid w:val="00C77030"/>
    <w:rsid w:val="00C77075"/>
    <w:rsid w:val="00C770D1"/>
    <w:rsid w:val="00C776FE"/>
    <w:rsid w:val="00C77748"/>
    <w:rsid w:val="00C77766"/>
    <w:rsid w:val="00C77EDA"/>
    <w:rsid w:val="00C81257"/>
    <w:rsid w:val="00C81377"/>
    <w:rsid w:val="00C813ED"/>
    <w:rsid w:val="00C81565"/>
    <w:rsid w:val="00C81567"/>
    <w:rsid w:val="00C81947"/>
    <w:rsid w:val="00C81B76"/>
    <w:rsid w:val="00C81C39"/>
    <w:rsid w:val="00C81E90"/>
    <w:rsid w:val="00C81FBA"/>
    <w:rsid w:val="00C8223B"/>
    <w:rsid w:val="00C822DB"/>
    <w:rsid w:val="00C823EC"/>
    <w:rsid w:val="00C825D8"/>
    <w:rsid w:val="00C8261D"/>
    <w:rsid w:val="00C82677"/>
    <w:rsid w:val="00C82789"/>
    <w:rsid w:val="00C82A07"/>
    <w:rsid w:val="00C82FA8"/>
    <w:rsid w:val="00C8325F"/>
    <w:rsid w:val="00C833FB"/>
    <w:rsid w:val="00C838D9"/>
    <w:rsid w:val="00C83BA3"/>
    <w:rsid w:val="00C83BAF"/>
    <w:rsid w:val="00C83C36"/>
    <w:rsid w:val="00C83C6C"/>
    <w:rsid w:val="00C841B7"/>
    <w:rsid w:val="00C842A3"/>
    <w:rsid w:val="00C84314"/>
    <w:rsid w:val="00C8436C"/>
    <w:rsid w:val="00C844E4"/>
    <w:rsid w:val="00C848EB"/>
    <w:rsid w:val="00C8496F"/>
    <w:rsid w:val="00C849B4"/>
    <w:rsid w:val="00C849ED"/>
    <w:rsid w:val="00C84B18"/>
    <w:rsid w:val="00C84E84"/>
    <w:rsid w:val="00C852E7"/>
    <w:rsid w:val="00C855D5"/>
    <w:rsid w:val="00C85858"/>
    <w:rsid w:val="00C858E6"/>
    <w:rsid w:val="00C85AF1"/>
    <w:rsid w:val="00C85E04"/>
    <w:rsid w:val="00C861B6"/>
    <w:rsid w:val="00C86414"/>
    <w:rsid w:val="00C86AD5"/>
    <w:rsid w:val="00C86D1F"/>
    <w:rsid w:val="00C86E2E"/>
    <w:rsid w:val="00C86EDF"/>
    <w:rsid w:val="00C86FA8"/>
    <w:rsid w:val="00C870B1"/>
    <w:rsid w:val="00C87305"/>
    <w:rsid w:val="00C875FA"/>
    <w:rsid w:val="00C877B3"/>
    <w:rsid w:val="00C9066B"/>
    <w:rsid w:val="00C9094A"/>
    <w:rsid w:val="00C90BAB"/>
    <w:rsid w:val="00C90C1A"/>
    <w:rsid w:val="00C90D2C"/>
    <w:rsid w:val="00C90EBE"/>
    <w:rsid w:val="00C91005"/>
    <w:rsid w:val="00C914C7"/>
    <w:rsid w:val="00C91A0D"/>
    <w:rsid w:val="00C91B4C"/>
    <w:rsid w:val="00C91E0E"/>
    <w:rsid w:val="00C91EF6"/>
    <w:rsid w:val="00C91FC3"/>
    <w:rsid w:val="00C923A9"/>
    <w:rsid w:val="00C923EF"/>
    <w:rsid w:val="00C92652"/>
    <w:rsid w:val="00C93195"/>
    <w:rsid w:val="00C93812"/>
    <w:rsid w:val="00C9381D"/>
    <w:rsid w:val="00C9391D"/>
    <w:rsid w:val="00C93954"/>
    <w:rsid w:val="00C93CD2"/>
    <w:rsid w:val="00C94109"/>
    <w:rsid w:val="00C94670"/>
    <w:rsid w:val="00C948E5"/>
    <w:rsid w:val="00C94A3D"/>
    <w:rsid w:val="00C94AB6"/>
    <w:rsid w:val="00C94AF9"/>
    <w:rsid w:val="00C94CE0"/>
    <w:rsid w:val="00C94E13"/>
    <w:rsid w:val="00C94E68"/>
    <w:rsid w:val="00C94F1B"/>
    <w:rsid w:val="00C95153"/>
    <w:rsid w:val="00C95685"/>
    <w:rsid w:val="00C95766"/>
    <w:rsid w:val="00C957D8"/>
    <w:rsid w:val="00C9584F"/>
    <w:rsid w:val="00C95B5F"/>
    <w:rsid w:val="00C95B80"/>
    <w:rsid w:val="00C95D3B"/>
    <w:rsid w:val="00C95E22"/>
    <w:rsid w:val="00C95E2D"/>
    <w:rsid w:val="00C95FB9"/>
    <w:rsid w:val="00C96053"/>
    <w:rsid w:val="00C96144"/>
    <w:rsid w:val="00C963E6"/>
    <w:rsid w:val="00C96736"/>
    <w:rsid w:val="00C967B8"/>
    <w:rsid w:val="00C96CFA"/>
    <w:rsid w:val="00C96FB7"/>
    <w:rsid w:val="00C971F8"/>
    <w:rsid w:val="00C972FE"/>
    <w:rsid w:val="00C976BA"/>
    <w:rsid w:val="00C9789B"/>
    <w:rsid w:val="00C97A46"/>
    <w:rsid w:val="00C97D14"/>
    <w:rsid w:val="00CA0236"/>
    <w:rsid w:val="00CA039A"/>
    <w:rsid w:val="00CA04A1"/>
    <w:rsid w:val="00CA0840"/>
    <w:rsid w:val="00CA08C5"/>
    <w:rsid w:val="00CA0B1A"/>
    <w:rsid w:val="00CA0DC3"/>
    <w:rsid w:val="00CA0EDF"/>
    <w:rsid w:val="00CA1120"/>
    <w:rsid w:val="00CA11E7"/>
    <w:rsid w:val="00CA147D"/>
    <w:rsid w:val="00CA1640"/>
    <w:rsid w:val="00CA16AC"/>
    <w:rsid w:val="00CA17AA"/>
    <w:rsid w:val="00CA18F7"/>
    <w:rsid w:val="00CA19E8"/>
    <w:rsid w:val="00CA1EEB"/>
    <w:rsid w:val="00CA2136"/>
    <w:rsid w:val="00CA2191"/>
    <w:rsid w:val="00CA22A3"/>
    <w:rsid w:val="00CA231C"/>
    <w:rsid w:val="00CA23CE"/>
    <w:rsid w:val="00CA248E"/>
    <w:rsid w:val="00CA2737"/>
    <w:rsid w:val="00CA2AAF"/>
    <w:rsid w:val="00CA2CE3"/>
    <w:rsid w:val="00CA2DA2"/>
    <w:rsid w:val="00CA310F"/>
    <w:rsid w:val="00CA32B1"/>
    <w:rsid w:val="00CA32DB"/>
    <w:rsid w:val="00CA33B1"/>
    <w:rsid w:val="00CA3587"/>
    <w:rsid w:val="00CA36CF"/>
    <w:rsid w:val="00CA3819"/>
    <w:rsid w:val="00CA3A97"/>
    <w:rsid w:val="00CA3B5D"/>
    <w:rsid w:val="00CA3BAE"/>
    <w:rsid w:val="00CA3C14"/>
    <w:rsid w:val="00CA3FE2"/>
    <w:rsid w:val="00CA4207"/>
    <w:rsid w:val="00CA4339"/>
    <w:rsid w:val="00CA4646"/>
    <w:rsid w:val="00CA4B78"/>
    <w:rsid w:val="00CA5013"/>
    <w:rsid w:val="00CA50C1"/>
    <w:rsid w:val="00CA50DA"/>
    <w:rsid w:val="00CA52F8"/>
    <w:rsid w:val="00CA53AA"/>
    <w:rsid w:val="00CA5598"/>
    <w:rsid w:val="00CA55B7"/>
    <w:rsid w:val="00CA5722"/>
    <w:rsid w:val="00CA59CC"/>
    <w:rsid w:val="00CA5A93"/>
    <w:rsid w:val="00CA5CF0"/>
    <w:rsid w:val="00CA5D99"/>
    <w:rsid w:val="00CA60AB"/>
    <w:rsid w:val="00CA663B"/>
    <w:rsid w:val="00CA6841"/>
    <w:rsid w:val="00CA6915"/>
    <w:rsid w:val="00CA7105"/>
    <w:rsid w:val="00CA727D"/>
    <w:rsid w:val="00CA7361"/>
    <w:rsid w:val="00CA7379"/>
    <w:rsid w:val="00CA77E3"/>
    <w:rsid w:val="00CA79BE"/>
    <w:rsid w:val="00CA7A3E"/>
    <w:rsid w:val="00CA7FEC"/>
    <w:rsid w:val="00CB021F"/>
    <w:rsid w:val="00CB0397"/>
    <w:rsid w:val="00CB03E0"/>
    <w:rsid w:val="00CB0549"/>
    <w:rsid w:val="00CB07A8"/>
    <w:rsid w:val="00CB0A5D"/>
    <w:rsid w:val="00CB0A7A"/>
    <w:rsid w:val="00CB0B90"/>
    <w:rsid w:val="00CB12D6"/>
    <w:rsid w:val="00CB1334"/>
    <w:rsid w:val="00CB1414"/>
    <w:rsid w:val="00CB156F"/>
    <w:rsid w:val="00CB1B09"/>
    <w:rsid w:val="00CB1BCB"/>
    <w:rsid w:val="00CB1E75"/>
    <w:rsid w:val="00CB1FA3"/>
    <w:rsid w:val="00CB2397"/>
    <w:rsid w:val="00CB2D72"/>
    <w:rsid w:val="00CB3239"/>
    <w:rsid w:val="00CB34FF"/>
    <w:rsid w:val="00CB3754"/>
    <w:rsid w:val="00CB3755"/>
    <w:rsid w:val="00CB3857"/>
    <w:rsid w:val="00CB4038"/>
    <w:rsid w:val="00CB4385"/>
    <w:rsid w:val="00CB44B8"/>
    <w:rsid w:val="00CB474D"/>
    <w:rsid w:val="00CB477C"/>
    <w:rsid w:val="00CB4D3E"/>
    <w:rsid w:val="00CB53E7"/>
    <w:rsid w:val="00CB54F7"/>
    <w:rsid w:val="00CB5577"/>
    <w:rsid w:val="00CB5A7C"/>
    <w:rsid w:val="00CB5D50"/>
    <w:rsid w:val="00CB5EE1"/>
    <w:rsid w:val="00CB62D8"/>
    <w:rsid w:val="00CB62FF"/>
    <w:rsid w:val="00CB6444"/>
    <w:rsid w:val="00CB65E8"/>
    <w:rsid w:val="00CB679C"/>
    <w:rsid w:val="00CB68C1"/>
    <w:rsid w:val="00CB6928"/>
    <w:rsid w:val="00CB6F18"/>
    <w:rsid w:val="00CB6F33"/>
    <w:rsid w:val="00CB6F79"/>
    <w:rsid w:val="00CB7380"/>
    <w:rsid w:val="00CB7411"/>
    <w:rsid w:val="00CB76D0"/>
    <w:rsid w:val="00CB7C0E"/>
    <w:rsid w:val="00CC008F"/>
    <w:rsid w:val="00CC00D7"/>
    <w:rsid w:val="00CC0396"/>
    <w:rsid w:val="00CC03B9"/>
    <w:rsid w:val="00CC03FE"/>
    <w:rsid w:val="00CC0590"/>
    <w:rsid w:val="00CC064D"/>
    <w:rsid w:val="00CC0A65"/>
    <w:rsid w:val="00CC0D99"/>
    <w:rsid w:val="00CC0EE6"/>
    <w:rsid w:val="00CC0EFB"/>
    <w:rsid w:val="00CC13BD"/>
    <w:rsid w:val="00CC14AB"/>
    <w:rsid w:val="00CC15E2"/>
    <w:rsid w:val="00CC1630"/>
    <w:rsid w:val="00CC18C8"/>
    <w:rsid w:val="00CC198D"/>
    <w:rsid w:val="00CC1EBF"/>
    <w:rsid w:val="00CC214A"/>
    <w:rsid w:val="00CC21E6"/>
    <w:rsid w:val="00CC2459"/>
    <w:rsid w:val="00CC247B"/>
    <w:rsid w:val="00CC265A"/>
    <w:rsid w:val="00CC2677"/>
    <w:rsid w:val="00CC2838"/>
    <w:rsid w:val="00CC2934"/>
    <w:rsid w:val="00CC29F1"/>
    <w:rsid w:val="00CC2C46"/>
    <w:rsid w:val="00CC2D42"/>
    <w:rsid w:val="00CC2F4C"/>
    <w:rsid w:val="00CC3C0F"/>
    <w:rsid w:val="00CC3C48"/>
    <w:rsid w:val="00CC3EB9"/>
    <w:rsid w:val="00CC3FDB"/>
    <w:rsid w:val="00CC402E"/>
    <w:rsid w:val="00CC4040"/>
    <w:rsid w:val="00CC4321"/>
    <w:rsid w:val="00CC46AC"/>
    <w:rsid w:val="00CC470F"/>
    <w:rsid w:val="00CC479D"/>
    <w:rsid w:val="00CC4BA7"/>
    <w:rsid w:val="00CC510D"/>
    <w:rsid w:val="00CC547C"/>
    <w:rsid w:val="00CC5571"/>
    <w:rsid w:val="00CC5666"/>
    <w:rsid w:val="00CC5814"/>
    <w:rsid w:val="00CC5A61"/>
    <w:rsid w:val="00CC5B60"/>
    <w:rsid w:val="00CC5C83"/>
    <w:rsid w:val="00CC5D5F"/>
    <w:rsid w:val="00CC5E91"/>
    <w:rsid w:val="00CC5FC2"/>
    <w:rsid w:val="00CC6ABC"/>
    <w:rsid w:val="00CC6E3E"/>
    <w:rsid w:val="00CC6F90"/>
    <w:rsid w:val="00CC7092"/>
    <w:rsid w:val="00CC7225"/>
    <w:rsid w:val="00CC7826"/>
    <w:rsid w:val="00CC783E"/>
    <w:rsid w:val="00CC792C"/>
    <w:rsid w:val="00CC7C11"/>
    <w:rsid w:val="00CC7C24"/>
    <w:rsid w:val="00CC7C5B"/>
    <w:rsid w:val="00CC7D69"/>
    <w:rsid w:val="00CD08F2"/>
    <w:rsid w:val="00CD0922"/>
    <w:rsid w:val="00CD0BA3"/>
    <w:rsid w:val="00CD0EB9"/>
    <w:rsid w:val="00CD10CC"/>
    <w:rsid w:val="00CD15EC"/>
    <w:rsid w:val="00CD1630"/>
    <w:rsid w:val="00CD1646"/>
    <w:rsid w:val="00CD1722"/>
    <w:rsid w:val="00CD1B04"/>
    <w:rsid w:val="00CD1B98"/>
    <w:rsid w:val="00CD1DF8"/>
    <w:rsid w:val="00CD2188"/>
    <w:rsid w:val="00CD2208"/>
    <w:rsid w:val="00CD23C8"/>
    <w:rsid w:val="00CD265F"/>
    <w:rsid w:val="00CD2737"/>
    <w:rsid w:val="00CD27C5"/>
    <w:rsid w:val="00CD2869"/>
    <w:rsid w:val="00CD2CEB"/>
    <w:rsid w:val="00CD2D1F"/>
    <w:rsid w:val="00CD39E1"/>
    <w:rsid w:val="00CD3C0B"/>
    <w:rsid w:val="00CD4094"/>
    <w:rsid w:val="00CD40BB"/>
    <w:rsid w:val="00CD4143"/>
    <w:rsid w:val="00CD4501"/>
    <w:rsid w:val="00CD47D9"/>
    <w:rsid w:val="00CD4801"/>
    <w:rsid w:val="00CD4A31"/>
    <w:rsid w:val="00CD4E55"/>
    <w:rsid w:val="00CD4E79"/>
    <w:rsid w:val="00CD518A"/>
    <w:rsid w:val="00CD552B"/>
    <w:rsid w:val="00CD5788"/>
    <w:rsid w:val="00CD57AA"/>
    <w:rsid w:val="00CD59FA"/>
    <w:rsid w:val="00CD5B27"/>
    <w:rsid w:val="00CD62B6"/>
    <w:rsid w:val="00CD6466"/>
    <w:rsid w:val="00CD6476"/>
    <w:rsid w:val="00CD685D"/>
    <w:rsid w:val="00CD6888"/>
    <w:rsid w:val="00CD6B7D"/>
    <w:rsid w:val="00CD6F5A"/>
    <w:rsid w:val="00CD714A"/>
    <w:rsid w:val="00CD7171"/>
    <w:rsid w:val="00CD71E7"/>
    <w:rsid w:val="00CD741D"/>
    <w:rsid w:val="00CD75B0"/>
    <w:rsid w:val="00CD7602"/>
    <w:rsid w:val="00CD7BF0"/>
    <w:rsid w:val="00CD7CF9"/>
    <w:rsid w:val="00CD7DBA"/>
    <w:rsid w:val="00CD7DE9"/>
    <w:rsid w:val="00CD7EB2"/>
    <w:rsid w:val="00CD7F73"/>
    <w:rsid w:val="00CE033C"/>
    <w:rsid w:val="00CE03AB"/>
    <w:rsid w:val="00CE06C2"/>
    <w:rsid w:val="00CE0938"/>
    <w:rsid w:val="00CE0A19"/>
    <w:rsid w:val="00CE11C0"/>
    <w:rsid w:val="00CE1683"/>
    <w:rsid w:val="00CE1845"/>
    <w:rsid w:val="00CE1BB7"/>
    <w:rsid w:val="00CE1C0D"/>
    <w:rsid w:val="00CE1DAE"/>
    <w:rsid w:val="00CE1DEB"/>
    <w:rsid w:val="00CE1E74"/>
    <w:rsid w:val="00CE1E84"/>
    <w:rsid w:val="00CE1EF4"/>
    <w:rsid w:val="00CE1FCD"/>
    <w:rsid w:val="00CE2061"/>
    <w:rsid w:val="00CE210E"/>
    <w:rsid w:val="00CE231A"/>
    <w:rsid w:val="00CE23FF"/>
    <w:rsid w:val="00CE24A2"/>
    <w:rsid w:val="00CE25D1"/>
    <w:rsid w:val="00CE267B"/>
    <w:rsid w:val="00CE2696"/>
    <w:rsid w:val="00CE2AFF"/>
    <w:rsid w:val="00CE2C4F"/>
    <w:rsid w:val="00CE2F44"/>
    <w:rsid w:val="00CE2F89"/>
    <w:rsid w:val="00CE322A"/>
    <w:rsid w:val="00CE32AA"/>
    <w:rsid w:val="00CE3E40"/>
    <w:rsid w:val="00CE3F6F"/>
    <w:rsid w:val="00CE4422"/>
    <w:rsid w:val="00CE46A7"/>
    <w:rsid w:val="00CE4797"/>
    <w:rsid w:val="00CE4876"/>
    <w:rsid w:val="00CE4993"/>
    <w:rsid w:val="00CE4E2D"/>
    <w:rsid w:val="00CE5279"/>
    <w:rsid w:val="00CE5643"/>
    <w:rsid w:val="00CE5760"/>
    <w:rsid w:val="00CE593D"/>
    <w:rsid w:val="00CE5941"/>
    <w:rsid w:val="00CE59DE"/>
    <w:rsid w:val="00CE5A2D"/>
    <w:rsid w:val="00CE5A76"/>
    <w:rsid w:val="00CE5D26"/>
    <w:rsid w:val="00CE5EEA"/>
    <w:rsid w:val="00CE60EB"/>
    <w:rsid w:val="00CE64C0"/>
    <w:rsid w:val="00CE66C2"/>
    <w:rsid w:val="00CE6756"/>
    <w:rsid w:val="00CE677D"/>
    <w:rsid w:val="00CE68E0"/>
    <w:rsid w:val="00CE6B50"/>
    <w:rsid w:val="00CE6C99"/>
    <w:rsid w:val="00CE6E19"/>
    <w:rsid w:val="00CE71B7"/>
    <w:rsid w:val="00CE74E2"/>
    <w:rsid w:val="00CE75AA"/>
    <w:rsid w:val="00CE779D"/>
    <w:rsid w:val="00CE78AA"/>
    <w:rsid w:val="00CE7D32"/>
    <w:rsid w:val="00CE7DFD"/>
    <w:rsid w:val="00CE7EE7"/>
    <w:rsid w:val="00CF011C"/>
    <w:rsid w:val="00CF03EA"/>
    <w:rsid w:val="00CF0500"/>
    <w:rsid w:val="00CF0681"/>
    <w:rsid w:val="00CF085A"/>
    <w:rsid w:val="00CF08E0"/>
    <w:rsid w:val="00CF0B49"/>
    <w:rsid w:val="00CF0E9D"/>
    <w:rsid w:val="00CF17FE"/>
    <w:rsid w:val="00CF1955"/>
    <w:rsid w:val="00CF1ADD"/>
    <w:rsid w:val="00CF1F16"/>
    <w:rsid w:val="00CF208F"/>
    <w:rsid w:val="00CF21D6"/>
    <w:rsid w:val="00CF220C"/>
    <w:rsid w:val="00CF22EE"/>
    <w:rsid w:val="00CF23C8"/>
    <w:rsid w:val="00CF2C2E"/>
    <w:rsid w:val="00CF2FC1"/>
    <w:rsid w:val="00CF31F7"/>
    <w:rsid w:val="00CF3846"/>
    <w:rsid w:val="00CF3922"/>
    <w:rsid w:val="00CF40B1"/>
    <w:rsid w:val="00CF4173"/>
    <w:rsid w:val="00CF43E7"/>
    <w:rsid w:val="00CF448C"/>
    <w:rsid w:val="00CF4931"/>
    <w:rsid w:val="00CF4B82"/>
    <w:rsid w:val="00CF4EBD"/>
    <w:rsid w:val="00CF4EFA"/>
    <w:rsid w:val="00CF51AA"/>
    <w:rsid w:val="00CF5334"/>
    <w:rsid w:val="00CF5A36"/>
    <w:rsid w:val="00CF5CAE"/>
    <w:rsid w:val="00CF5CEA"/>
    <w:rsid w:val="00CF5E3D"/>
    <w:rsid w:val="00CF6229"/>
    <w:rsid w:val="00CF6620"/>
    <w:rsid w:val="00CF694C"/>
    <w:rsid w:val="00CF6A73"/>
    <w:rsid w:val="00CF76D0"/>
    <w:rsid w:val="00CF792A"/>
    <w:rsid w:val="00CF7A1B"/>
    <w:rsid w:val="00CF7B39"/>
    <w:rsid w:val="00CF7C89"/>
    <w:rsid w:val="00CF7CF7"/>
    <w:rsid w:val="00D001C8"/>
    <w:rsid w:val="00D0047B"/>
    <w:rsid w:val="00D00668"/>
    <w:rsid w:val="00D00824"/>
    <w:rsid w:val="00D00869"/>
    <w:rsid w:val="00D00B4C"/>
    <w:rsid w:val="00D00C0D"/>
    <w:rsid w:val="00D00D90"/>
    <w:rsid w:val="00D00F15"/>
    <w:rsid w:val="00D01513"/>
    <w:rsid w:val="00D015BE"/>
    <w:rsid w:val="00D01821"/>
    <w:rsid w:val="00D0188B"/>
    <w:rsid w:val="00D01C55"/>
    <w:rsid w:val="00D0219B"/>
    <w:rsid w:val="00D0230D"/>
    <w:rsid w:val="00D02388"/>
    <w:rsid w:val="00D023C0"/>
    <w:rsid w:val="00D027F1"/>
    <w:rsid w:val="00D029AD"/>
    <w:rsid w:val="00D02C58"/>
    <w:rsid w:val="00D02CA2"/>
    <w:rsid w:val="00D02CFF"/>
    <w:rsid w:val="00D02D66"/>
    <w:rsid w:val="00D02E5E"/>
    <w:rsid w:val="00D0303D"/>
    <w:rsid w:val="00D03277"/>
    <w:rsid w:val="00D032DB"/>
    <w:rsid w:val="00D03734"/>
    <w:rsid w:val="00D037FF"/>
    <w:rsid w:val="00D0384F"/>
    <w:rsid w:val="00D03E01"/>
    <w:rsid w:val="00D0405F"/>
    <w:rsid w:val="00D04245"/>
    <w:rsid w:val="00D04430"/>
    <w:rsid w:val="00D04472"/>
    <w:rsid w:val="00D04544"/>
    <w:rsid w:val="00D04A51"/>
    <w:rsid w:val="00D04E4E"/>
    <w:rsid w:val="00D05087"/>
    <w:rsid w:val="00D053AE"/>
    <w:rsid w:val="00D0589D"/>
    <w:rsid w:val="00D05B82"/>
    <w:rsid w:val="00D05C39"/>
    <w:rsid w:val="00D05DC0"/>
    <w:rsid w:val="00D06347"/>
    <w:rsid w:val="00D0644E"/>
    <w:rsid w:val="00D0692C"/>
    <w:rsid w:val="00D06985"/>
    <w:rsid w:val="00D06C7C"/>
    <w:rsid w:val="00D0752F"/>
    <w:rsid w:val="00D0758F"/>
    <w:rsid w:val="00D07866"/>
    <w:rsid w:val="00D1022D"/>
    <w:rsid w:val="00D105D9"/>
    <w:rsid w:val="00D1078A"/>
    <w:rsid w:val="00D10996"/>
    <w:rsid w:val="00D10D2A"/>
    <w:rsid w:val="00D10D2D"/>
    <w:rsid w:val="00D11221"/>
    <w:rsid w:val="00D114F5"/>
    <w:rsid w:val="00D11565"/>
    <w:rsid w:val="00D11592"/>
    <w:rsid w:val="00D1162C"/>
    <w:rsid w:val="00D11670"/>
    <w:rsid w:val="00D1169B"/>
    <w:rsid w:val="00D11A21"/>
    <w:rsid w:val="00D11B02"/>
    <w:rsid w:val="00D11B06"/>
    <w:rsid w:val="00D12489"/>
    <w:rsid w:val="00D124C9"/>
    <w:rsid w:val="00D12562"/>
    <w:rsid w:val="00D12ACE"/>
    <w:rsid w:val="00D12B6E"/>
    <w:rsid w:val="00D12C7C"/>
    <w:rsid w:val="00D12CF0"/>
    <w:rsid w:val="00D12FC2"/>
    <w:rsid w:val="00D1334A"/>
    <w:rsid w:val="00D135E1"/>
    <w:rsid w:val="00D1367A"/>
    <w:rsid w:val="00D13BB9"/>
    <w:rsid w:val="00D13E20"/>
    <w:rsid w:val="00D14100"/>
    <w:rsid w:val="00D14413"/>
    <w:rsid w:val="00D14669"/>
    <w:rsid w:val="00D147FE"/>
    <w:rsid w:val="00D14A94"/>
    <w:rsid w:val="00D14CCE"/>
    <w:rsid w:val="00D14CE2"/>
    <w:rsid w:val="00D14D55"/>
    <w:rsid w:val="00D15039"/>
    <w:rsid w:val="00D150C9"/>
    <w:rsid w:val="00D15176"/>
    <w:rsid w:val="00D151E7"/>
    <w:rsid w:val="00D15564"/>
    <w:rsid w:val="00D15CF1"/>
    <w:rsid w:val="00D16455"/>
    <w:rsid w:val="00D164B6"/>
    <w:rsid w:val="00D1654B"/>
    <w:rsid w:val="00D16E27"/>
    <w:rsid w:val="00D17173"/>
    <w:rsid w:val="00D1721C"/>
    <w:rsid w:val="00D17298"/>
    <w:rsid w:val="00D17801"/>
    <w:rsid w:val="00D17ACE"/>
    <w:rsid w:val="00D17BDD"/>
    <w:rsid w:val="00D20438"/>
    <w:rsid w:val="00D2141F"/>
    <w:rsid w:val="00D21B7F"/>
    <w:rsid w:val="00D21DC0"/>
    <w:rsid w:val="00D21E74"/>
    <w:rsid w:val="00D2202F"/>
    <w:rsid w:val="00D22711"/>
    <w:rsid w:val="00D22AB2"/>
    <w:rsid w:val="00D22AC9"/>
    <w:rsid w:val="00D22B85"/>
    <w:rsid w:val="00D22BCC"/>
    <w:rsid w:val="00D2344A"/>
    <w:rsid w:val="00D23450"/>
    <w:rsid w:val="00D235C1"/>
    <w:rsid w:val="00D23614"/>
    <w:rsid w:val="00D2376A"/>
    <w:rsid w:val="00D237E3"/>
    <w:rsid w:val="00D23F58"/>
    <w:rsid w:val="00D24370"/>
    <w:rsid w:val="00D24442"/>
    <w:rsid w:val="00D245DE"/>
    <w:rsid w:val="00D24830"/>
    <w:rsid w:val="00D24CF6"/>
    <w:rsid w:val="00D24E44"/>
    <w:rsid w:val="00D251C5"/>
    <w:rsid w:val="00D253C8"/>
    <w:rsid w:val="00D25619"/>
    <w:rsid w:val="00D25684"/>
    <w:rsid w:val="00D256C5"/>
    <w:rsid w:val="00D25999"/>
    <w:rsid w:val="00D25C7F"/>
    <w:rsid w:val="00D25F69"/>
    <w:rsid w:val="00D26096"/>
    <w:rsid w:val="00D260A6"/>
    <w:rsid w:val="00D260B4"/>
    <w:rsid w:val="00D26147"/>
    <w:rsid w:val="00D26281"/>
    <w:rsid w:val="00D26378"/>
    <w:rsid w:val="00D26739"/>
    <w:rsid w:val="00D26958"/>
    <w:rsid w:val="00D26AC2"/>
    <w:rsid w:val="00D26D34"/>
    <w:rsid w:val="00D26D38"/>
    <w:rsid w:val="00D26F68"/>
    <w:rsid w:val="00D27123"/>
    <w:rsid w:val="00D27266"/>
    <w:rsid w:val="00D27319"/>
    <w:rsid w:val="00D27357"/>
    <w:rsid w:val="00D2747C"/>
    <w:rsid w:val="00D27543"/>
    <w:rsid w:val="00D27551"/>
    <w:rsid w:val="00D27C87"/>
    <w:rsid w:val="00D27D3F"/>
    <w:rsid w:val="00D27F1B"/>
    <w:rsid w:val="00D3046B"/>
    <w:rsid w:val="00D306B3"/>
    <w:rsid w:val="00D309BC"/>
    <w:rsid w:val="00D30F6D"/>
    <w:rsid w:val="00D30FDF"/>
    <w:rsid w:val="00D31067"/>
    <w:rsid w:val="00D31449"/>
    <w:rsid w:val="00D314BD"/>
    <w:rsid w:val="00D31999"/>
    <w:rsid w:val="00D319E5"/>
    <w:rsid w:val="00D31CDC"/>
    <w:rsid w:val="00D31F3D"/>
    <w:rsid w:val="00D323F6"/>
    <w:rsid w:val="00D32840"/>
    <w:rsid w:val="00D32A6B"/>
    <w:rsid w:val="00D32B36"/>
    <w:rsid w:val="00D32CDF"/>
    <w:rsid w:val="00D32D93"/>
    <w:rsid w:val="00D32ED6"/>
    <w:rsid w:val="00D332ED"/>
    <w:rsid w:val="00D33450"/>
    <w:rsid w:val="00D33602"/>
    <w:rsid w:val="00D33609"/>
    <w:rsid w:val="00D33B37"/>
    <w:rsid w:val="00D33CF9"/>
    <w:rsid w:val="00D33E41"/>
    <w:rsid w:val="00D33EF6"/>
    <w:rsid w:val="00D34251"/>
    <w:rsid w:val="00D343A1"/>
    <w:rsid w:val="00D3479F"/>
    <w:rsid w:val="00D34B80"/>
    <w:rsid w:val="00D34BC4"/>
    <w:rsid w:val="00D34C8E"/>
    <w:rsid w:val="00D34DA6"/>
    <w:rsid w:val="00D34E64"/>
    <w:rsid w:val="00D34EA3"/>
    <w:rsid w:val="00D34F63"/>
    <w:rsid w:val="00D35524"/>
    <w:rsid w:val="00D35A4B"/>
    <w:rsid w:val="00D35AAE"/>
    <w:rsid w:val="00D35B8B"/>
    <w:rsid w:val="00D35CDE"/>
    <w:rsid w:val="00D35D66"/>
    <w:rsid w:val="00D35F86"/>
    <w:rsid w:val="00D36299"/>
    <w:rsid w:val="00D3632B"/>
    <w:rsid w:val="00D36957"/>
    <w:rsid w:val="00D36A3B"/>
    <w:rsid w:val="00D36D4F"/>
    <w:rsid w:val="00D36D8F"/>
    <w:rsid w:val="00D36FC0"/>
    <w:rsid w:val="00D37122"/>
    <w:rsid w:val="00D37194"/>
    <w:rsid w:val="00D37303"/>
    <w:rsid w:val="00D37442"/>
    <w:rsid w:val="00D3748E"/>
    <w:rsid w:val="00D3785C"/>
    <w:rsid w:val="00D37E6C"/>
    <w:rsid w:val="00D37FA0"/>
    <w:rsid w:val="00D4019E"/>
    <w:rsid w:val="00D40307"/>
    <w:rsid w:val="00D4043D"/>
    <w:rsid w:val="00D409D0"/>
    <w:rsid w:val="00D40A65"/>
    <w:rsid w:val="00D40E29"/>
    <w:rsid w:val="00D41407"/>
    <w:rsid w:val="00D41566"/>
    <w:rsid w:val="00D41ED4"/>
    <w:rsid w:val="00D41F56"/>
    <w:rsid w:val="00D4217E"/>
    <w:rsid w:val="00D4226F"/>
    <w:rsid w:val="00D42325"/>
    <w:rsid w:val="00D4250F"/>
    <w:rsid w:val="00D427D1"/>
    <w:rsid w:val="00D42876"/>
    <w:rsid w:val="00D4299C"/>
    <w:rsid w:val="00D42AC1"/>
    <w:rsid w:val="00D42C09"/>
    <w:rsid w:val="00D42C23"/>
    <w:rsid w:val="00D42CA0"/>
    <w:rsid w:val="00D42E17"/>
    <w:rsid w:val="00D42F92"/>
    <w:rsid w:val="00D42FDF"/>
    <w:rsid w:val="00D434E5"/>
    <w:rsid w:val="00D4360E"/>
    <w:rsid w:val="00D437B8"/>
    <w:rsid w:val="00D439E0"/>
    <w:rsid w:val="00D43B53"/>
    <w:rsid w:val="00D44156"/>
    <w:rsid w:val="00D443BF"/>
    <w:rsid w:val="00D4457A"/>
    <w:rsid w:val="00D447BA"/>
    <w:rsid w:val="00D44EDC"/>
    <w:rsid w:val="00D45271"/>
    <w:rsid w:val="00D454B3"/>
    <w:rsid w:val="00D45969"/>
    <w:rsid w:val="00D45C81"/>
    <w:rsid w:val="00D45D8A"/>
    <w:rsid w:val="00D46049"/>
    <w:rsid w:val="00D46081"/>
    <w:rsid w:val="00D460D7"/>
    <w:rsid w:val="00D462F9"/>
    <w:rsid w:val="00D4643C"/>
    <w:rsid w:val="00D4700B"/>
    <w:rsid w:val="00D47132"/>
    <w:rsid w:val="00D47169"/>
    <w:rsid w:val="00D47203"/>
    <w:rsid w:val="00D47416"/>
    <w:rsid w:val="00D475D1"/>
    <w:rsid w:val="00D47BF8"/>
    <w:rsid w:val="00D47F87"/>
    <w:rsid w:val="00D50046"/>
    <w:rsid w:val="00D50080"/>
    <w:rsid w:val="00D5033A"/>
    <w:rsid w:val="00D50346"/>
    <w:rsid w:val="00D5034E"/>
    <w:rsid w:val="00D5056F"/>
    <w:rsid w:val="00D505F8"/>
    <w:rsid w:val="00D50890"/>
    <w:rsid w:val="00D50974"/>
    <w:rsid w:val="00D509F8"/>
    <w:rsid w:val="00D50CEB"/>
    <w:rsid w:val="00D50E88"/>
    <w:rsid w:val="00D50F60"/>
    <w:rsid w:val="00D51050"/>
    <w:rsid w:val="00D5113B"/>
    <w:rsid w:val="00D511E0"/>
    <w:rsid w:val="00D51235"/>
    <w:rsid w:val="00D51312"/>
    <w:rsid w:val="00D515ED"/>
    <w:rsid w:val="00D51CF9"/>
    <w:rsid w:val="00D51DB2"/>
    <w:rsid w:val="00D52076"/>
    <w:rsid w:val="00D5218A"/>
    <w:rsid w:val="00D5260E"/>
    <w:rsid w:val="00D529C7"/>
    <w:rsid w:val="00D529D3"/>
    <w:rsid w:val="00D52E44"/>
    <w:rsid w:val="00D52E80"/>
    <w:rsid w:val="00D535C5"/>
    <w:rsid w:val="00D53BA4"/>
    <w:rsid w:val="00D53E0F"/>
    <w:rsid w:val="00D54094"/>
    <w:rsid w:val="00D5410A"/>
    <w:rsid w:val="00D54672"/>
    <w:rsid w:val="00D54F96"/>
    <w:rsid w:val="00D55055"/>
    <w:rsid w:val="00D550FE"/>
    <w:rsid w:val="00D5514C"/>
    <w:rsid w:val="00D5545B"/>
    <w:rsid w:val="00D554F8"/>
    <w:rsid w:val="00D555DD"/>
    <w:rsid w:val="00D556B9"/>
    <w:rsid w:val="00D55947"/>
    <w:rsid w:val="00D559DA"/>
    <w:rsid w:val="00D55B74"/>
    <w:rsid w:val="00D55C7F"/>
    <w:rsid w:val="00D565C1"/>
    <w:rsid w:val="00D5669B"/>
    <w:rsid w:val="00D56734"/>
    <w:rsid w:val="00D56826"/>
    <w:rsid w:val="00D56852"/>
    <w:rsid w:val="00D568D7"/>
    <w:rsid w:val="00D56A83"/>
    <w:rsid w:val="00D56B7B"/>
    <w:rsid w:val="00D56E07"/>
    <w:rsid w:val="00D56E66"/>
    <w:rsid w:val="00D56FFD"/>
    <w:rsid w:val="00D5719A"/>
    <w:rsid w:val="00D5725C"/>
    <w:rsid w:val="00D5732F"/>
    <w:rsid w:val="00D57990"/>
    <w:rsid w:val="00D57C2B"/>
    <w:rsid w:val="00D6034E"/>
    <w:rsid w:val="00D604AA"/>
    <w:rsid w:val="00D6088A"/>
    <w:rsid w:val="00D608ED"/>
    <w:rsid w:val="00D609E7"/>
    <w:rsid w:val="00D60D98"/>
    <w:rsid w:val="00D60E24"/>
    <w:rsid w:val="00D60EBD"/>
    <w:rsid w:val="00D60F6E"/>
    <w:rsid w:val="00D60FB6"/>
    <w:rsid w:val="00D610A7"/>
    <w:rsid w:val="00D610E8"/>
    <w:rsid w:val="00D61218"/>
    <w:rsid w:val="00D61634"/>
    <w:rsid w:val="00D61653"/>
    <w:rsid w:val="00D61967"/>
    <w:rsid w:val="00D61A4A"/>
    <w:rsid w:val="00D61B79"/>
    <w:rsid w:val="00D6253B"/>
    <w:rsid w:val="00D626EE"/>
    <w:rsid w:val="00D629E0"/>
    <w:rsid w:val="00D62AEF"/>
    <w:rsid w:val="00D62B62"/>
    <w:rsid w:val="00D62CB8"/>
    <w:rsid w:val="00D62DD4"/>
    <w:rsid w:val="00D62FA0"/>
    <w:rsid w:val="00D62FF4"/>
    <w:rsid w:val="00D63051"/>
    <w:rsid w:val="00D6329F"/>
    <w:rsid w:val="00D63357"/>
    <w:rsid w:val="00D63565"/>
    <w:rsid w:val="00D636AF"/>
    <w:rsid w:val="00D6388A"/>
    <w:rsid w:val="00D63A0B"/>
    <w:rsid w:val="00D63B9E"/>
    <w:rsid w:val="00D646B2"/>
    <w:rsid w:val="00D647DA"/>
    <w:rsid w:val="00D64B94"/>
    <w:rsid w:val="00D64C53"/>
    <w:rsid w:val="00D65249"/>
    <w:rsid w:val="00D6581C"/>
    <w:rsid w:val="00D65949"/>
    <w:rsid w:val="00D660F6"/>
    <w:rsid w:val="00D66255"/>
    <w:rsid w:val="00D66271"/>
    <w:rsid w:val="00D66286"/>
    <w:rsid w:val="00D662E7"/>
    <w:rsid w:val="00D663AB"/>
    <w:rsid w:val="00D663B8"/>
    <w:rsid w:val="00D66487"/>
    <w:rsid w:val="00D666FC"/>
    <w:rsid w:val="00D66849"/>
    <w:rsid w:val="00D66912"/>
    <w:rsid w:val="00D66B9E"/>
    <w:rsid w:val="00D66D40"/>
    <w:rsid w:val="00D66F8F"/>
    <w:rsid w:val="00D6719F"/>
    <w:rsid w:val="00D672CF"/>
    <w:rsid w:val="00D67965"/>
    <w:rsid w:val="00D67F40"/>
    <w:rsid w:val="00D7025D"/>
    <w:rsid w:val="00D704B8"/>
    <w:rsid w:val="00D70A3B"/>
    <w:rsid w:val="00D70AC4"/>
    <w:rsid w:val="00D70B20"/>
    <w:rsid w:val="00D70B57"/>
    <w:rsid w:val="00D70E75"/>
    <w:rsid w:val="00D70E9C"/>
    <w:rsid w:val="00D70EE5"/>
    <w:rsid w:val="00D7138D"/>
    <w:rsid w:val="00D71534"/>
    <w:rsid w:val="00D71B53"/>
    <w:rsid w:val="00D71B54"/>
    <w:rsid w:val="00D71C01"/>
    <w:rsid w:val="00D71D13"/>
    <w:rsid w:val="00D71F2A"/>
    <w:rsid w:val="00D728BD"/>
    <w:rsid w:val="00D72954"/>
    <w:rsid w:val="00D7299D"/>
    <w:rsid w:val="00D72A07"/>
    <w:rsid w:val="00D72AC8"/>
    <w:rsid w:val="00D72FC2"/>
    <w:rsid w:val="00D72FE2"/>
    <w:rsid w:val="00D734DD"/>
    <w:rsid w:val="00D73853"/>
    <w:rsid w:val="00D73921"/>
    <w:rsid w:val="00D739BD"/>
    <w:rsid w:val="00D73C2D"/>
    <w:rsid w:val="00D73FA3"/>
    <w:rsid w:val="00D73FD9"/>
    <w:rsid w:val="00D740A1"/>
    <w:rsid w:val="00D7433E"/>
    <w:rsid w:val="00D745ED"/>
    <w:rsid w:val="00D7462E"/>
    <w:rsid w:val="00D74755"/>
    <w:rsid w:val="00D74B3D"/>
    <w:rsid w:val="00D74BC9"/>
    <w:rsid w:val="00D74C10"/>
    <w:rsid w:val="00D751B4"/>
    <w:rsid w:val="00D75466"/>
    <w:rsid w:val="00D75561"/>
    <w:rsid w:val="00D758B8"/>
    <w:rsid w:val="00D75C87"/>
    <w:rsid w:val="00D75CC9"/>
    <w:rsid w:val="00D75EA9"/>
    <w:rsid w:val="00D76592"/>
    <w:rsid w:val="00D76992"/>
    <w:rsid w:val="00D76EF5"/>
    <w:rsid w:val="00D773B6"/>
    <w:rsid w:val="00D7746E"/>
    <w:rsid w:val="00D777D0"/>
    <w:rsid w:val="00D778AF"/>
    <w:rsid w:val="00D77B97"/>
    <w:rsid w:val="00D77C39"/>
    <w:rsid w:val="00D77D4F"/>
    <w:rsid w:val="00D77E63"/>
    <w:rsid w:val="00D80A24"/>
    <w:rsid w:val="00D80B7E"/>
    <w:rsid w:val="00D80E22"/>
    <w:rsid w:val="00D80F52"/>
    <w:rsid w:val="00D81041"/>
    <w:rsid w:val="00D814B8"/>
    <w:rsid w:val="00D81828"/>
    <w:rsid w:val="00D81948"/>
    <w:rsid w:val="00D81B84"/>
    <w:rsid w:val="00D81C0C"/>
    <w:rsid w:val="00D81E77"/>
    <w:rsid w:val="00D81F4C"/>
    <w:rsid w:val="00D81FDE"/>
    <w:rsid w:val="00D827A9"/>
    <w:rsid w:val="00D82923"/>
    <w:rsid w:val="00D82988"/>
    <w:rsid w:val="00D82B9D"/>
    <w:rsid w:val="00D82C37"/>
    <w:rsid w:val="00D82D1C"/>
    <w:rsid w:val="00D82FBF"/>
    <w:rsid w:val="00D83300"/>
    <w:rsid w:val="00D83321"/>
    <w:rsid w:val="00D835A3"/>
    <w:rsid w:val="00D8379A"/>
    <w:rsid w:val="00D83999"/>
    <w:rsid w:val="00D83B66"/>
    <w:rsid w:val="00D83C96"/>
    <w:rsid w:val="00D83CD1"/>
    <w:rsid w:val="00D83DF1"/>
    <w:rsid w:val="00D83F38"/>
    <w:rsid w:val="00D840B4"/>
    <w:rsid w:val="00D84385"/>
    <w:rsid w:val="00D844CF"/>
    <w:rsid w:val="00D846FE"/>
    <w:rsid w:val="00D84796"/>
    <w:rsid w:val="00D84831"/>
    <w:rsid w:val="00D84865"/>
    <w:rsid w:val="00D84943"/>
    <w:rsid w:val="00D84AE9"/>
    <w:rsid w:val="00D84D21"/>
    <w:rsid w:val="00D84DDE"/>
    <w:rsid w:val="00D84E6F"/>
    <w:rsid w:val="00D8515C"/>
    <w:rsid w:val="00D85707"/>
    <w:rsid w:val="00D85765"/>
    <w:rsid w:val="00D85CE5"/>
    <w:rsid w:val="00D85D91"/>
    <w:rsid w:val="00D86355"/>
    <w:rsid w:val="00D864AF"/>
    <w:rsid w:val="00D865BF"/>
    <w:rsid w:val="00D86864"/>
    <w:rsid w:val="00D869C9"/>
    <w:rsid w:val="00D86AEF"/>
    <w:rsid w:val="00D86B27"/>
    <w:rsid w:val="00D86C71"/>
    <w:rsid w:val="00D86CF3"/>
    <w:rsid w:val="00D86D92"/>
    <w:rsid w:val="00D86E04"/>
    <w:rsid w:val="00D86FAF"/>
    <w:rsid w:val="00D870B8"/>
    <w:rsid w:val="00D87207"/>
    <w:rsid w:val="00D87652"/>
    <w:rsid w:val="00D8772D"/>
    <w:rsid w:val="00D8787E"/>
    <w:rsid w:val="00D87D5E"/>
    <w:rsid w:val="00D87E77"/>
    <w:rsid w:val="00D87EA7"/>
    <w:rsid w:val="00D87F14"/>
    <w:rsid w:val="00D900F3"/>
    <w:rsid w:val="00D904BB"/>
    <w:rsid w:val="00D90949"/>
    <w:rsid w:val="00D90F32"/>
    <w:rsid w:val="00D911FE"/>
    <w:rsid w:val="00D91642"/>
    <w:rsid w:val="00D916C5"/>
    <w:rsid w:val="00D91833"/>
    <w:rsid w:val="00D919D5"/>
    <w:rsid w:val="00D91B97"/>
    <w:rsid w:val="00D91CEB"/>
    <w:rsid w:val="00D920F4"/>
    <w:rsid w:val="00D921C6"/>
    <w:rsid w:val="00D9263F"/>
    <w:rsid w:val="00D92744"/>
    <w:rsid w:val="00D92A09"/>
    <w:rsid w:val="00D92C81"/>
    <w:rsid w:val="00D931AF"/>
    <w:rsid w:val="00D93339"/>
    <w:rsid w:val="00D93C02"/>
    <w:rsid w:val="00D93CF4"/>
    <w:rsid w:val="00D93D0F"/>
    <w:rsid w:val="00D93EF8"/>
    <w:rsid w:val="00D942FC"/>
    <w:rsid w:val="00D943CB"/>
    <w:rsid w:val="00D946F3"/>
    <w:rsid w:val="00D947E1"/>
    <w:rsid w:val="00D94C03"/>
    <w:rsid w:val="00D94C63"/>
    <w:rsid w:val="00D94D7E"/>
    <w:rsid w:val="00D94DCE"/>
    <w:rsid w:val="00D94FAC"/>
    <w:rsid w:val="00D9537B"/>
    <w:rsid w:val="00D958EE"/>
    <w:rsid w:val="00D95BE5"/>
    <w:rsid w:val="00D95D4C"/>
    <w:rsid w:val="00D95DF5"/>
    <w:rsid w:val="00D95EE0"/>
    <w:rsid w:val="00D966D3"/>
    <w:rsid w:val="00D96705"/>
    <w:rsid w:val="00D96804"/>
    <w:rsid w:val="00D9689C"/>
    <w:rsid w:val="00D96E31"/>
    <w:rsid w:val="00D96ED9"/>
    <w:rsid w:val="00D972A2"/>
    <w:rsid w:val="00D973F6"/>
    <w:rsid w:val="00D97524"/>
    <w:rsid w:val="00D97587"/>
    <w:rsid w:val="00D97AC1"/>
    <w:rsid w:val="00D97D10"/>
    <w:rsid w:val="00D97D4D"/>
    <w:rsid w:val="00DA0023"/>
    <w:rsid w:val="00DA0079"/>
    <w:rsid w:val="00DA023B"/>
    <w:rsid w:val="00DA0564"/>
    <w:rsid w:val="00DA06A8"/>
    <w:rsid w:val="00DA0B34"/>
    <w:rsid w:val="00DA0DC8"/>
    <w:rsid w:val="00DA0DDC"/>
    <w:rsid w:val="00DA126F"/>
    <w:rsid w:val="00DA1742"/>
    <w:rsid w:val="00DA1973"/>
    <w:rsid w:val="00DA1ADE"/>
    <w:rsid w:val="00DA1D0F"/>
    <w:rsid w:val="00DA1DA8"/>
    <w:rsid w:val="00DA2048"/>
    <w:rsid w:val="00DA2074"/>
    <w:rsid w:val="00DA2172"/>
    <w:rsid w:val="00DA22D0"/>
    <w:rsid w:val="00DA240A"/>
    <w:rsid w:val="00DA3255"/>
    <w:rsid w:val="00DA3583"/>
    <w:rsid w:val="00DA36C7"/>
    <w:rsid w:val="00DA37D4"/>
    <w:rsid w:val="00DA38AA"/>
    <w:rsid w:val="00DA39D8"/>
    <w:rsid w:val="00DA3C4D"/>
    <w:rsid w:val="00DA3E95"/>
    <w:rsid w:val="00DA3FBD"/>
    <w:rsid w:val="00DA42D7"/>
    <w:rsid w:val="00DA43F2"/>
    <w:rsid w:val="00DA44C3"/>
    <w:rsid w:val="00DA453D"/>
    <w:rsid w:val="00DA4896"/>
    <w:rsid w:val="00DA4BBF"/>
    <w:rsid w:val="00DA5075"/>
    <w:rsid w:val="00DA5076"/>
    <w:rsid w:val="00DA52DC"/>
    <w:rsid w:val="00DA5547"/>
    <w:rsid w:val="00DA55AE"/>
    <w:rsid w:val="00DA56E6"/>
    <w:rsid w:val="00DA598D"/>
    <w:rsid w:val="00DA5B15"/>
    <w:rsid w:val="00DA5C24"/>
    <w:rsid w:val="00DA5ED2"/>
    <w:rsid w:val="00DA604A"/>
    <w:rsid w:val="00DA6637"/>
    <w:rsid w:val="00DA6C00"/>
    <w:rsid w:val="00DA6C4E"/>
    <w:rsid w:val="00DA71E3"/>
    <w:rsid w:val="00DA7229"/>
    <w:rsid w:val="00DA7394"/>
    <w:rsid w:val="00DA76C7"/>
    <w:rsid w:val="00DA78AE"/>
    <w:rsid w:val="00DA78E2"/>
    <w:rsid w:val="00DB019B"/>
    <w:rsid w:val="00DB07BA"/>
    <w:rsid w:val="00DB0890"/>
    <w:rsid w:val="00DB0D0E"/>
    <w:rsid w:val="00DB12A0"/>
    <w:rsid w:val="00DB130A"/>
    <w:rsid w:val="00DB13D5"/>
    <w:rsid w:val="00DB191D"/>
    <w:rsid w:val="00DB222B"/>
    <w:rsid w:val="00DB2834"/>
    <w:rsid w:val="00DB2C41"/>
    <w:rsid w:val="00DB2CF9"/>
    <w:rsid w:val="00DB2E1E"/>
    <w:rsid w:val="00DB2E67"/>
    <w:rsid w:val="00DB3313"/>
    <w:rsid w:val="00DB34A6"/>
    <w:rsid w:val="00DB3606"/>
    <w:rsid w:val="00DB3A4E"/>
    <w:rsid w:val="00DB3B59"/>
    <w:rsid w:val="00DB3B79"/>
    <w:rsid w:val="00DB3C23"/>
    <w:rsid w:val="00DB3D07"/>
    <w:rsid w:val="00DB41C8"/>
    <w:rsid w:val="00DB42D3"/>
    <w:rsid w:val="00DB43CB"/>
    <w:rsid w:val="00DB449A"/>
    <w:rsid w:val="00DB47A1"/>
    <w:rsid w:val="00DB4AAF"/>
    <w:rsid w:val="00DB4CD2"/>
    <w:rsid w:val="00DB4D22"/>
    <w:rsid w:val="00DB5486"/>
    <w:rsid w:val="00DB56D3"/>
    <w:rsid w:val="00DB59E0"/>
    <w:rsid w:val="00DB61D3"/>
    <w:rsid w:val="00DB6388"/>
    <w:rsid w:val="00DB643C"/>
    <w:rsid w:val="00DB659F"/>
    <w:rsid w:val="00DB67F0"/>
    <w:rsid w:val="00DB689A"/>
    <w:rsid w:val="00DB6FE9"/>
    <w:rsid w:val="00DB7072"/>
    <w:rsid w:val="00DB7234"/>
    <w:rsid w:val="00DB735E"/>
    <w:rsid w:val="00DB7484"/>
    <w:rsid w:val="00DB77F8"/>
    <w:rsid w:val="00DB7885"/>
    <w:rsid w:val="00DB791A"/>
    <w:rsid w:val="00DB7CBF"/>
    <w:rsid w:val="00DB7CF2"/>
    <w:rsid w:val="00DB7F50"/>
    <w:rsid w:val="00DB7FC6"/>
    <w:rsid w:val="00DC03FB"/>
    <w:rsid w:val="00DC0599"/>
    <w:rsid w:val="00DC0B95"/>
    <w:rsid w:val="00DC10F7"/>
    <w:rsid w:val="00DC119A"/>
    <w:rsid w:val="00DC1505"/>
    <w:rsid w:val="00DC1767"/>
    <w:rsid w:val="00DC1923"/>
    <w:rsid w:val="00DC1A9A"/>
    <w:rsid w:val="00DC1B15"/>
    <w:rsid w:val="00DC1F81"/>
    <w:rsid w:val="00DC2079"/>
    <w:rsid w:val="00DC2149"/>
    <w:rsid w:val="00DC21FC"/>
    <w:rsid w:val="00DC2320"/>
    <w:rsid w:val="00DC26AD"/>
    <w:rsid w:val="00DC2A22"/>
    <w:rsid w:val="00DC2B3D"/>
    <w:rsid w:val="00DC30F5"/>
    <w:rsid w:val="00DC3456"/>
    <w:rsid w:val="00DC35C0"/>
    <w:rsid w:val="00DC3632"/>
    <w:rsid w:val="00DC3782"/>
    <w:rsid w:val="00DC3B1E"/>
    <w:rsid w:val="00DC3C0C"/>
    <w:rsid w:val="00DC4159"/>
    <w:rsid w:val="00DC42E0"/>
    <w:rsid w:val="00DC4629"/>
    <w:rsid w:val="00DC465E"/>
    <w:rsid w:val="00DC493D"/>
    <w:rsid w:val="00DC4982"/>
    <w:rsid w:val="00DC4DC0"/>
    <w:rsid w:val="00DC4F42"/>
    <w:rsid w:val="00DC5093"/>
    <w:rsid w:val="00DC5133"/>
    <w:rsid w:val="00DC5873"/>
    <w:rsid w:val="00DC58AE"/>
    <w:rsid w:val="00DC5982"/>
    <w:rsid w:val="00DC59E6"/>
    <w:rsid w:val="00DC5D83"/>
    <w:rsid w:val="00DC61C7"/>
    <w:rsid w:val="00DC6280"/>
    <w:rsid w:val="00DC62C9"/>
    <w:rsid w:val="00DC6433"/>
    <w:rsid w:val="00DC647F"/>
    <w:rsid w:val="00DC64BB"/>
    <w:rsid w:val="00DC6501"/>
    <w:rsid w:val="00DC6545"/>
    <w:rsid w:val="00DC6562"/>
    <w:rsid w:val="00DC66CF"/>
    <w:rsid w:val="00DC67DF"/>
    <w:rsid w:val="00DC6CE9"/>
    <w:rsid w:val="00DC706A"/>
    <w:rsid w:val="00DC71F9"/>
    <w:rsid w:val="00DC71FD"/>
    <w:rsid w:val="00DC7668"/>
    <w:rsid w:val="00DC784D"/>
    <w:rsid w:val="00DC79ED"/>
    <w:rsid w:val="00DC7BF7"/>
    <w:rsid w:val="00DD01F5"/>
    <w:rsid w:val="00DD0279"/>
    <w:rsid w:val="00DD02E6"/>
    <w:rsid w:val="00DD0958"/>
    <w:rsid w:val="00DD0A56"/>
    <w:rsid w:val="00DD0C59"/>
    <w:rsid w:val="00DD0D3C"/>
    <w:rsid w:val="00DD0DBB"/>
    <w:rsid w:val="00DD0FA6"/>
    <w:rsid w:val="00DD11C6"/>
    <w:rsid w:val="00DD155B"/>
    <w:rsid w:val="00DD15EF"/>
    <w:rsid w:val="00DD1698"/>
    <w:rsid w:val="00DD1C80"/>
    <w:rsid w:val="00DD1F24"/>
    <w:rsid w:val="00DD2024"/>
    <w:rsid w:val="00DD2150"/>
    <w:rsid w:val="00DD21A0"/>
    <w:rsid w:val="00DD2298"/>
    <w:rsid w:val="00DD2A1E"/>
    <w:rsid w:val="00DD2CC6"/>
    <w:rsid w:val="00DD2D83"/>
    <w:rsid w:val="00DD2D9D"/>
    <w:rsid w:val="00DD2F92"/>
    <w:rsid w:val="00DD3859"/>
    <w:rsid w:val="00DD39F1"/>
    <w:rsid w:val="00DD39F6"/>
    <w:rsid w:val="00DD3B96"/>
    <w:rsid w:val="00DD3C77"/>
    <w:rsid w:val="00DD3E2B"/>
    <w:rsid w:val="00DD447E"/>
    <w:rsid w:val="00DD45B8"/>
    <w:rsid w:val="00DD47CF"/>
    <w:rsid w:val="00DD4930"/>
    <w:rsid w:val="00DD49BC"/>
    <w:rsid w:val="00DD49C7"/>
    <w:rsid w:val="00DD4A9A"/>
    <w:rsid w:val="00DD4B03"/>
    <w:rsid w:val="00DD4C66"/>
    <w:rsid w:val="00DD4F59"/>
    <w:rsid w:val="00DD5085"/>
    <w:rsid w:val="00DD54A6"/>
    <w:rsid w:val="00DD5546"/>
    <w:rsid w:val="00DD5677"/>
    <w:rsid w:val="00DD59F5"/>
    <w:rsid w:val="00DD5C08"/>
    <w:rsid w:val="00DD5F3F"/>
    <w:rsid w:val="00DD60E8"/>
    <w:rsid w:val="00DD618C"/>
    <w:rsid w:val="00DD63F9"/>
    <w:rsid w:val="00DD64BE"/>
    <w:rsid w:val="00DD6790"/>
    <w:rsid w:val="00DD68E1"/>
    <w:rsid w:val="00DD68E9"/>
    <w:rsid w:val="00DD6AF8"/>
    <w:rsid w:val="00DD6DCA"/>
    <w:rsid w:val="00DD6EC9"/>
    <w:rsid w:val="00DD70C1"/>
    <w:rsid w:val="00DD7115"/>
    <w:rsid w:val="00DD719F"/>
    <w:rsid w:val="00DD7228"/>
    <w:rsid w:val="00DD791F"/>
    <w:rsid w:val="00DD7D99"/>
    <w:rsid w:val="00DE00E8"/>
    <w:rsid w:val="00DE0E9D"/>
    <w:rsid w:val="00DE0F8E"/>
    <w:rsid w:val="00DE1408"/>
    <w:rsid w:val="00DE1774"/>
    <w:rsid w:val="00DE1BE2"/>
    <w:rsid w:val="00DE1FAC"/>
    <w:rsid w:val="00DE2044"/>
    <w:rsid w:val="00DE20B2"/>
    <w:rsid w:val="00DE2215"/>
    <w:rsid w:val="00DE232F"/>
    <w:rsid w:val="00DE2989"/>
    <w:rsid w:val="00DE2D82"/>
    <w:rsid w:val="00DE2E88"/>
    <w:rsid w:val="00DE2F2D"/>
    <w:rsid w:val="00DE323B"/>
    <w:rsid w:val="00DE390B"/>
    <w:rsid w:val="00DE3A26"/>
    <w:rsid w:val="00DE3AB2"/>
    <w:rsid w:val="00DE3CE6"/>
    <w:rsid w:val="00DE3D19"/>
    <w:rsid w:val="00DE3E6D"/>
    <w:rsid w:val="00DE403C"/>
    <w:rsid w:val="00DE41E6"/>
    <w:rsid w:val="00DE43CC"/>
    <w:rsid w:val="00DE4753"/>
    <w:rsid w:val="00DE49C4"/>
    <w:rsid w:val="00DE4AE5"/>
    <w:rsid w:val="00DE4D16"/>
    <w:rsid w:val="00DE4DAD"/>
    <w:rsid w:val="00DE5143"/>
    <w:rsid w:val="00DE53CB"/>
    <w:rsid w:val="00DE5427"/>
    <w:rsid w:val="00DE548D"/>
    <w:rsid w:val="00DE551C"/>
    <w:rsid w:val="00DE57B3"/>
    <w:rsid w:val="00DE5973"/>
    <w:rsid w:val="00DE5A20"/>
    <w:rsid w:val="00DE5FB1"/>
    <w:rsid w:val="00DE600C"/>
    <w:rsid w:val="00DE6098"/>
    <w:rsid w:val="00DE6501"/>
    <w:rsid w:val="00DE650B"/>
    <w:rsid w:val="00DE6A25"/>
    <w:rsid w:val="00DE6B9E"/>
    <w:rsid w:val="00DE6E18"/>
    <w:rsid w:val="00DE6FA4"/>
    <w:rsid w:val="00DE6FB3"/>
    <w:rsid w:val="00DE74FA"/>
    <w:rsid w:val="00DE7621"/>
    <w:rsid w:val="00DE7B3F"/>
    <w:rsid w:val="00DF05D3"/>
    <w:rsid w:val="00DF05ED"/>
    <w:rsid w:val="00DF06A3"/>
    <w:rsid w:val="00DF073C"/>
    <w:rsid w:val="00DF07CD"/>
    <w:rsid w:val="00DF087F"/>
    <w:rsid w:val="00DF0A65"/>
    <w:rsid w:val="00DF0FEA"/>
    <w:rsid w:val="00DF13D1"/>
    <w:rsid w:val="00DF1547"/>
    <w:rsid w:val="00DF1728"/>
    <w:rsid w:val="00DF1B01"/>
    <w:rsid w:val="00DF1C02"/>
    <w:rsid w:val="00DF1EA3"/>
    <w:rsid w:val="00DF1EF7"/>
    <w:rsid w:val="00DF1F84"/>
    <w:rsid w:val="00DF1F9F"/>
    <w:rsid w:val="00DF21B9"/>
    <w:rsid w:val="00DF24AF"/>
    <w:rsid w:val="00DF2863"/>
    <w:rsid w:val="00DF2AD5"/>
    <w:rsid w:val="00DF2FB2"/>
    <w:rsid w:val="00DF2FDD"/>
    <w:rsid w:val="00DF3143"/>
    <w:rsid w:val="00DF3168"/>
    <w:rsid w:val="00DF3301"/>
    <w:rsid w:val="00DF3498"/>
    <w:rsid w:val="00DF36B4"/>
    <w:rsid w:val="00DF37E0"/>
    <w:rsid w:val="00DF389B"/>
    <w:rsid w:val="00DF3977"/>
    <w:rsid w:val="00DF39B1"/>
    <w:rsid w:val="00DF3A6F"/>
    <w:rsid w:val="00DF3AC6"/>
    <w:rsid w:val="00DF3BEB"/>
    <w:rsid w:val="00DF3C35"/>
    <w:rsid w:val="00DF407C"/>
    <w:rsid w:val="00DF43A1"/>
    <w:rsid w:val="00DF440D"/>
    <w:rsid w:val="00DF4492"/>
    <w:rsid w:val="00DF4595"/>
    <w:rsid w:val="00DF45A5"/>
    <w:rsid w:val="00DF477D"/>
    <w:rsid w:val="00DF47EA"/>
    <w:rsid w:val="00DF489F"/>
    <w:rsid w:val="00DF4B90"/>
    <w:rsid w:val="00DF4CAD"/>
    <w:rsid w:val="00DF4EA0"/>
    <w:rsid w:val="00DF4FF1"/>
    <w:rsid w:val="00DF55F0"/>
    <w:rsid w:val="00DF63CF"/>
    <w:rsid w:val="00DF68C2"/>
    <w:rsid w:val="00DF6AC2"/>
    <w:rsid w:val="00DF6EE3"/>
    <w:rsid w:val="00DF6F8F"/>
    <w:rsid w:val="00DF725B"/>
    <w:rsid w:val="00DF7501"/>
    <w:rsid w:val="00DF761E"/>
    <w:rsid w:val="00DF78C4"/>
    <w:rsid w:val="00DF795C"/>
    <w:rsid w:val="00DF7CB4"/>
    <w:rsid w:val="00DF7E35"/>
    <w:rsid w:val="00DF7E9F"/>
    <w:rsid w:val="00DF7F5A"/>
    <w:rsid w:val="00E00027"/>
    <w:rsid w:val="00E000CB"/>
    <w:rsid w:val="00E00264"/>
    <w:rsid w:val="00E00987"/>
    <w:rsid w:val="00E00ABC"/>
    <w:rsid w:val="00E00C71"/>
    <w:rsid w:val="00E00C8D"/>
    <w:rsid w:val="00E00E02"/>
    <w:rsid w:val="00E00EF8"/>
    <w:rsid w:val="00E00F8E"/>
    <w:rsid w:val="00E00FB4"/>
    <w:rsid w:val="00E0132C"/>
    <w:rsid w:val="00E016EE"/>
    <w:rsid w:val="00E01B3C"/>
    <w:rsid w:val="00E01DE0"/>
    <w:rsid w:val="00E01DE7"/>
    <w:rsid w:val="00E01E40"/>
    <w:rsid w:val="00E01E6B"/>
    <w:rsid w:val="00E01F3C"/>
    <w:rsid w:val="00E01FE7"/>
    <w:rsid w:val="00E02474"/>
    <w:rsid w:val="00E025A1"/>
    <w:rsid w:val="00E025BA"/>
    <w:rsid w:val="00E029E6"/>
    <w:rsid w:val="00E02B3C"/>
    <w:rsid w:val="00E033DC"/>
    <w:rsid w:val="00E0356F"/>
    <w:rsid w:val="00E035A9"/>
    <w:rsid w:val="00E035CC"/>
    <w:rsid w:val="00E035DD"/>
    <w:rsid w:val="00E03646"/>
    <w:rsid w:val="00E03C5C"/>
    <w:rsid w:val="00E03ED9"/>
    <w:rsid w:val="00E04009"/>
    <w:rsid w:val="00E05058"/>
    <w:rsid w:val="00E0528C"/>
    <w:rsid w:val="00E053F2"/>
    <w:rsid w:val="00E054DC"/>
    <w:rsid w:val="00E05592"/>
    <w:rsid w:val="00E0580E"/>
    <w:rsid w:val="00E05845"/>
    <w:rsid w:val="00E05DFF"/>
    <w:rsid w:val="00E05E3D"/>
    <w:rsid w:val="00E0603F"/>
    <w:rsid w:val="00E0659B"/>
    <w:rsid w:val="00E065D5"/>
    <w:rsid w:val="00E0660D"/>
    <w:rsid w:val="00E066B8"/>
    <w:rsid w:val="00E06994"/>
    <w:rsid w:val="00E06CE6"/>
    <w:rsid w:val="00E06F05"/>
    <w:rsid w:val="00E07732"/>
    <w:rsid w:val="00E07776"/>
    <w:rsid w:val="00E077EC"/>
    <w:rsid w:val="00E0793B"/>
    <w:rsid w:val="00E07AB2"/>
    <w:rsid w:val="00E07CD2"/>
    <w:rsid w:val="00E10107"/>
    <w:rsid w:val="00E10A8B"/>
    <w:rsid w:val="00E10B7D"/>
    <w:rsid w:val="00E111F9"/>
    <w:rsid w:val="00E1183D"/>
    <w:rsid w:val="00E11A65"/>
    <w:rsid w:val="00E11C2C"/>
    <w:rsid w:val="00E11D80"/>
    <w:rsid w:val="00E11D95"/>
    <w:rsid w:val="00E11DD1"/>
    <w:rsid w:val="00E12027"/>
    <w:rsid w:val="00E12193"/>
    <w:rsid w:val="00E123EA"/>
    <w:rsid w:val="00E12535"/>
    <w:rsid w:val="00E128BD"/>
    <w:rsid w:val="00E12AC1"/>
    <w:rsid w:val="00E12C15"/>
    <w:rsid w:val="00E12F1A"/>
    <w:rsid w:val="00E1300E"/>
    <w:rsid w:val="00E13125"/>
    <w:rsid w:val="00E13280"/>
    <w:rsid w:val="00E134A4"/>
    <w:rsid w:val="00E134EC"/>
    <w:rsid w:val="00E1362D"/>
    <w:rsid w:val="00E13954"/>
    <w:rsid w:val="00E13B99"/>
    <w:rsid w:val="00E13DA0"/>
    <w:rsid w:val="00E13FDE"/>
    <w:rsid w:val="00E1426A"/>
    <w:rsid w:val="00E1444D"/>
    <w:rsid w:val="00E14524"/>
    <w:rsid w:val="00E1470C"/>
    <w:rsid w:val="00E14824"/>
    <w:rsid w:val="00E14A02"/>
    <w:rsid w:val="00E14C77"/>
    <w:rsid w:val="00E14F55"/>
    <w:rsid w:val="00E151AF"/>
    <w:rsid w:val="00E1531B"/>
    <w:rsid w:val="00E15387"/>
    <w:rsid w:val="00E15399"/>
    <w:rsid w:val="00E15469"/>
    <w:rsid w:val="00E154DA"/>
    <w:rsid w:val="00E15505"/>
    <w:rsid w:val="00E15B43"/>
    <w:rsid w:val="00E15E13"/>
    <w:rsid w:val="00E1602B"/>
    <w:rsid w:val="00E164EA"/>
    <w:rsid w:val="00E166F2"/>
    <w:rsid w:val="00E168E0"/>
    <w:rsid w:val="00E168E5"/>
    <w:rsid w:val="00E169B6"/>
    <w:rsid w:val="00E16C47"/>
    <w:rsid w:val="00E16D10"/>
    <w:rsid w:val="00E16D2C"/>
    <w:rsid w:val="00E16D53"/>
    <w:rsid w:val="00E16E83"/>
    <w:rsid w:val="00E17484"/>
    <w:rsid w:val="00E17921"/>
    <w:rsid w:val="00E17AFF"/>
    <w:rsid w:val="00E17E3E"/>
    <w:rsid w:val="00E17E4B"/>
    <w:rsid w:val="00E20582"/>
    <w:rsid w:val="00E207F1"/>
    <w:rsid w:val="00E20923"/>
    <w:rsid w:val="00E20B9F"/>
    <w:rsid w:val="00E2147C"/>
    <w:rsid w:val="00E216B6"/>
    <w:rsid w:val="00E21742"/>
    <w:rsid w:val="00E217F9"/>
    <w:rsid w:val="00E21810"/>
    <w:rsid w:val="00E21A64"/>
    <w:rsid w:val="00E21D45"/>
    <w:rsid w:val="00E21D51"/>
    <w:rsid w:val="00E21EF7"/>
    <w:rsid w:val="00E221C1"/>
    <w:rsid w:val="00E222D1"/>
    <w:rsid w:val="00E22423"/>
    <w:rsid w:val="00E22872"/>
    <w:rsid w:val="00E22BBB"/>
    <w:rsid w:val="00E22C8F"/>
    <w:rsid w:val="00E22D17"/>
    <w:rsid w:val="00E22D63"/>
    <w:rsid w:val="00E22F1B"/>
    <w:rsid w:val="00E22F80"/>
    <w:rsid w:val="00E2317C"/>
    <w:rsid w:val="00E235B8"/>
    <w:rsid w:val="00E23716"/>
    <w:rsid w:val="00E2374A"/>
    <w:rsid w:val="00E238DB"/>
    <w:rsid w:val="00E23928"/>
    <w:rsid w:val="00E23B5B"/>
    <w:rsid w:val="00E23E6A"/>
    <w:rsid w:val="00E24533"/>
    <w:rsid w:val="00E245A6"/>
    <w:rsid w:val="00E245EE"/>
    <w:rsid w:val="00E24A37"/>
    <w:rsid w:val="00E24DFF"/>
    <w:rsid w:val="00E24E23"/>
    <w:rsid w:val="00E250E3"/>
    <w:rsid w:val="00E251AA"/>
    <w:rsid w:val="00E2536C"/>
    <w:rsid w:val="00E25429"/>
    <w:rsid w:val="00E25607"/>
    <w:rsid w:val="00E2573C"/>
    <w:rsid w:val="00E259A6"/>
    <w:rsid w:val="00E259DD"/>
    <w:rsid w:val="00E25AC1"/>
    <w:rsid w:val="00E25AC5"/>
    <w:rsid w:val="00E26105"/>
    <w:rsid w:val="00E26125"/>
    <w:rsid w:val="00E26726"/>
    <w:rsid w:val="00E26A36"/>
    <w:rsid w:val="00E26E79"/>
    <w:rsid w:val="00E27050"/>
    <w:rsid w:val="00E2711A"/>
    <w:rsid w:val="00E27236"/>
    <w:rsid w:val="00E2724D"/>
    <w:rsid w:val="00E272A2"/>
    <w:rsid w:val="00E272E9"/>
    <w:rsid w:val="00E27449"/>
    <w:rsid w:val="00E27A83"/>
    <w:rsid w:val="00E27CDE"/>
    <w:rsid w:val="00E27CEA"/>
    <w:rsid w:val="00E27D56"/>
    <w:rsid w:val="00E27ED1"/>
    <w:rsid w:val="00E30030"/>
    <w:rsid w:val="00E3015C"/>
    <w:rsid w:val="00E301DB"/>
    <w:rsid w:val="00E30257"/>
    <w:rsid w:val="00E302E0"/>
    <w:rsid w:val="00E3052A"/>
    <w:rsid w:val="00E30687"/>
    <w:rsid w:val="00E30706"/>
    <w:rsid w:val="00E30808"/>
    <w:rsid w:val="00E30B73"/>
    <w:rsid w:val="00E315A9"/>
    <w:rsid w:val="00E3178B"/>
    <w:rsid w:val="00E317DE"/>
    <w:rsid w:val="00E3187E"/>
    <w:rsid w:val="00E3188A"/>
    <w:rsid w:val="00E31B4F"/>
    <w:rsid w:val="00E324FE"/>
    <w:rsid w:val="00E32A18"/>
    <w:rsid w:val="00E330A6"/>
    <w:rsid w:val="00E33642"/>
    <w:rsid w:val="00E337E7"/>
    <w:rsid w:val="00E33A4A"/>
    <w:rsid w:val="00E33CF0"/>
    <w:rsid w:val="00E3415D"/>
    <w:rsid w:val="00E34167"/>
    <w:rsid w:val="00E34250"/>
    <w:rsid w:val="00E343B2"/>
    <w:rsid w:val="00E34550"/>
    <w:rsid w:val="00E34AFB"/>
    <w:rsid w:val="00E34C75"/>
    <w:rsid w:val="00E34C96"/>
    <w:rsid w:val="00E34CFB"/>
    <w:rsid w:val="00E34E31"/>
    <w:rsid w:val="00E351B8"/>
    <w:rsid w:val="00E35233"/>
    <w:rsid w:val="00E3557C"/>
    <w:rsid w:val="00E35719"/>
    <w:rsid w:val="00E3585B"/>
    <w:rsid w:val="00E359FD"/>
    <w:rsid w:val="00E35C49"/>
    <w:rsid w:val="00E35C61"/>
    <w:rsid w:val="00E35F50"/>
    <w:rsid w:val="00E363AC"/>
    <w:rsid w:val="00E367DC"/>
    <w:rsid w:val="00E36CC4"/>
    <w:rsid w:val="00E36FFE"/>
    <w:rsid w:val="00E37081"/>
    <w:rsid w:val="00E37172"/>
    <w:rsid w:val="00E3729C"/>
    <w:rsid w:val="00E37A24"/>
    <w:rsid w:val="00E37CFA"/>
    <w:rsid w:val="00E37E86"/>
    <w:rsid w:val="00E37F82"/>
    <w:rsid w:val="00E4011F"/>
    <w:rsid w:val="00E401D7"/>
    <w:rsid w:val="00E402EA"/>
    <w:rsid w:val="00E40573"/>
    <w:rsid w:val="00E405E5"/>
    <w:rsid w:val="00E406B6"/>
    <w:rsid w:val="00E4072D"/>
    <w:rsid w:val="00E4078B"/>
    <w:rsid w:val="00E408E5"/>
    <w:rsid w:val="00E40987"/>
    <w:rsid w:val="00E40C03"/>
    <w:rsid w:val="00E40C78"/>
    <w:rsid w:val="00E40CB7"/>
    <w:rsid w:val="00E40D84"/>
    <w:rsid w:val="00E40F35"/>
    <w:rsid w:val="00E41402"/>
    <w:rsid w:val="00E414CD"/>
    <w:rsid w:val="00E41773"/>
    <w:rsid w:val="00E41818"/>
    <w:rsid w:val="00E4199F"/>
    <w:rsid w:val="00E41A4A"/>
    <w:rsid w:val="00E41C25"/>
    <w:rsid w:val="00E41E27"/>
    <w:rsid w:val="00E42634"/>
    <w:rsid w:val="00E4263F"/>
    <w:rsid w:val="00E428B6"/>
    <w:rsid w:val="00E42A63"/>
    <w:rsid w:val="00E42CDC"/>
    <w:rsid w:val="00E42F84"/>
    <w:rsid w:val="00E43263"/>
    <w:rsid w:val="00E433A3"/>
    <w:rsid w:val="00E4363F"/>
    <w:rsid w:val="00E43716"/>
    <w:rsid w:val="00E4378D"/>
    <w:rsid w:val="00E43D15"/>
    <w:rsid w:val="00E43EB6"/>
    <w:rsid w:val="00E43F5F"/>
    <w:rsid w:val="00E43FA1"/>
    <w:rsid w:val="00E44296"/>
    <w:rsid w:val="00E44A12"/>
    <w:rsid w:val="00E44A26"/>
    <w:rsid w:val="00E451A7"/>
    <w:rsid w:val="00E45B3F"/>
    <w:rsid w:val="00E45D04"/>
    <w:rsid w:val="00E463BE"/>
    <w:rsid w:val="00E46611"/>
    <w:rsid w:val="00E46778"/>
    <w:rsid w:val="00E467DB"/>
    <w:rsid w:val="00E4688D"/>
    <w:rsid w:val="00E469B5"/>
    <w:rsid w:val="00E472B1"/>
    <w:rsid w:val="00E47379"/>
    <w:rsid w:val="00E473A5"/>
    <w:rsid w:val="00E4745E"/>
    <w:rsid w:val="00E475DB"/>
    <w:rsid w:val="00E47B19"/>
    <w:rsid w:val="00E47E1F"/>
    <w:rsid w:val="00E47F01"/>
    <w:rsid w:val="00E50338"/>
    <w:rsid w:val="00E506F0"/>
    <w:rsid w:val="00E50813"/>
    <w:rsid w:val="00E508CA"/>
    <w:rsid w:val="00E50A96"/>
    <w:rsid w:val="00E50F1D"/>
    <w:rsid w:val="00E51065"/>
    <w:rsid w:val="00E5121C"/>
    <w:rsid w:val="00E51237"/>
    <w:rsid w:val="00E513EC"/>
    <w:rsid w:val="00E51895"/>
    <w:rsid w:val="00E51907"/>
    <w:rsid w:val="00E52217"/>
    <w:rsid w:val="00E522CE"/>
    <w:rsid w:val="00E5244D"/>
    <w:rsid w:val="00E52459"/>
    <w:rsid w:val="00E52651"/>
    <w:rsid w:val="00E52A5E"/>
    <w:rsid w:val="00E53060"/>
    <w:rsid w:val="00E5313A"/>
    <w:rsid w:val="00E53160"/>
    <w:rsid w:val="00E533F4"/>
    <w:rsid w:val="00E536D1"/>
    <w:rsid w:val="00E53D2E"/>
    <w:rsid w:val="00E542DB"/>
    <w:rsid w:val="00E5433D"/>
    <w:rsid w:val="00E54397"/>
    <w:rsid w:val="00E547CE"/>
    <w:rsid w:val="00E54A7C"/>
    <w:rsid w:val="00E551CF"/>
    <w:rsid w:val="00E5546B"/>
    <w:rsid w:val="00E555E6"/>
    <w:rsid w:val="00E557A3"/>
    <w:rsid w:val="00E55997"/>
    <w:rsid w:val="00E55AE2"/>
    <w:rsid w:val="00E55B02"/>
    <w:rsid w:val="00E55B31"/>
    <w:rsid w:val="00E55BBE"/>
    <w:rsid w:val="00E56032"/>
    <w:rsid w:val="00E56147"/>
    <w:rsid w:val="00E561ED"/>
    <w:rsid w:val="00E562DD"/>
    <w:rsid w:val="00E563C8"/>
    <w:rsid w:val="00E564E4"/>
    <w:rsid w:val="00E5676A"/>
    <w:rsid w:val="00E5687B"/>
    <w:rsid w:val="00E56B0D"/>
    <w:rsid w:val="00E56D80"/>
    <w:rsid w:val="00E56DE3"/>
    <w:rsid w:val="00E571E2"/>
    <w:rsid w:val="00E57354"/>
    <w:rsid w:val="00E57370"/>
    <w:rsid w:val="00E574DA"/>
    <w:rsid w:val="00E57667"/>
    <w:rsid w:val="00E5770F"/>
    <w:rsid w:val="00E57857"/>
    <w:rsid w:val="00E578F9"/>
    <w:rsid w:val="00E57D1C"/>
    <w:rsid w:val="00E57F09"/>
    <w:rsid w:val="00E57FEE"/>
    <w:rsid w:val="00E602C9"/>
    <w:rsid w:val="00E603C5"/>
    <w:rsid w:val="00E60448"/>
    <w:rsid w:val="00E604FB"/>
    <w:rsid w:val="00E60843"/>
    <w:rsid w:val="00E6154D"/>
    <w:rsid w:val="00E61641"/>
    <w:rsid w:val="00E6184F"/>
    <w:rsid w:val="00E6191D"/>
    <w:rsid w:val="00E6193D"/>
    <w:rsid w:val="00E61D3E"/>
    <w:rsid w:val="00E62065"/>
    <w:rsid w:val="00E6228C"/>
    <w:rsid w:val="00E62357"/>
    <w:rsid w:val="00E62628"/>
    <w:rsid w:val="00E6265C"/>
    <w:rsid w:val="00E6290B"/>
    <w:rsid w:val="00E62BB0"/>
    <w:rsid w:val="00E62E33"/>
    <w:rsid w:val="00E62FE5"/>
    <w:rsid w:val="00E63558"/>
    <w:rsid w:val="00E63E3E"/>
    <w:rsid w:val="00E640C9"/>
    <w:rsid w:val="00E64234"/>
    <w:rsid w:val="00E64655"/>
    <w:rsid w:val="00E646BA"/>
    <w:rsid w:val="00E64A84"/>
    <w:rsid w:val="00E64C1B"/>
    <w:rsid w:val="00E64F79"/>
    <w:rsid w:val="00E65092"/>
    <w:rsid w:val="00E6563C"/>
    <w:rsid w:val="00E656B8"/>
    <w:rsid w:val="00E65A1D"/>
    <w:rsid w:val="00E65CE3"/>
    <w:rsid w:val="00E664A6"/>
    <w:rsid w:val="00E665DC"/>
    <w:rsid w:val="00E66757"/>
    <w:rsid w:val="00E6691A"/>
    <w:rsid w:val="00E66D8B"/>
    <w:rsid w:val="00E66DCD"/>
    <w:rsid w:val="00E670B9"/>
    <w:rsid w:val="00E671C0"/>
    <w:rsid w:val="00E67322"/>
    <w:rsid w:val="00E67488"/>
    <w:rsid w:val="00E67733"/>
    <w:rsid w:val="00E6796C"/>
    <w:rsid w:val="00E67A9B"/>
    <w:rsid w:val="00E67B1B"/>
    <w:rsid w:val="00E70180"/>
    <w:rsid w:val="00E706A1"/>
    <w:rsid w:val="00E70BAA"/>
    <w:rsid w:val="00E70BAB"/>
    <w:rsid w:val="00E70DD9"/>
    <w:rsid w:val="00E71080"/>
    <w:rsid w:val="00E71088"/>
    <w:rsid w:val="00E71137"/>
    <w:rsid w:val="00E71168"/>
    <w:rsid w:val="00E7124A"/>
    <w:rsid w:val="00E714D7"/>
    <w:rsid w:val="00E7151D"/>
    <w:rsid w:val="00E71773"/>
    <w:rsid w:val="00E717C8"/>
    <w:rsid w:val="00E71ABF"/>
    <w:rsid w:val="00E71F0B"/>
    <w:rsid w:val="00E72099"/>
    <w:rsid w:val="00E7219C"/>
    <w:rsid w:val="00E721F5"/>
    <w:rsid w:val="00E724A8"/>
    <w:rsid w:val="00E724B8"/>
    <w:rsid w:val="00E728CE"/>
    <w:rsid w:val="00E72BB8"/>
    <w:rsid w:val="00E72BCB"/>
    <w:rsid w:val="00E72D72"/>
    <w:rsid w:val="00E72F70"/>
    <w:rsid w:val="00E72F76"/>
    <w:rsid w:val="00E7309F"/>
    <w:rsid w:val="00E7325F"/>
    <w:rsid w:val="00E734E2"/>
    <w:rsid w:val="00E73A95"/>
    <w:rsid w:val="00E73B0B"/>
    <w:rsid w:val="00E73D35"/>
    <w:rsid w:val="00E741D0"/>
    <w:rsid w:val="00E74585"/>
    <w:rsid w:val="00E749F7"/>
    <w:rsid w:val="00E74A0A"/>
    <w:rsid w:val="00E74A4E"/>
    <w:rsid w:val="00E74E7C"/>
    <w:rsid w:val="00E7517F"/>
    <w:rsid w:val="00E75369"/>
    <w:rsid w:val="00E754D8"/>
    <w:rsid w:val="00E755D1"/>
    <w:rsid w:val="00E75939"/>
    <w:rsid w:val="00E75A78"/>
    <w:rsid w:val="00E75B67"/>
    <w:rsid w:val="00E7636C"/>
    <w:rsid w:val="00E7639A"/>
    <w:rsid w:val="00E76710"/>
    <w:rsid w:val="00E7687A"/>
    <w:rsid w:val="00E769D9"/>
    <w:rsid w:val="00E76E73"/>
    <w:rsid w:val="00E76E9C"/>
    <w:rsid w:val="00E77167"/>
    <w:rsid w:val="00E77684"/>
    <w:rsid w:val="00E778C5"/>
    <w:rsid w:val="00E77915"/>
    <w:rsid w:val="00E77CFF"/>
    <w:rsid w:val="00E77F61"/>
    <w:rsid w:val="00E8018C"/>
    <w:rsid w:val="00E80217"/>
    <w:rsid w:val="00E806F2"/>
    <w:rsid w:val="00E8080F"/>
    <w:rsid w:val="00E809DC"/>
    <w:rsid w:val="00E80F39"/>
    <w:rsid w:val="00E811F9"/>
    <w:rsid w:val="00E812AE"/>
    <w:rsid w:val="00E812E8"/>
    <w:rsid w:val="00E81786"/>
    <w:rsid w:val="00E82311"/>
    <w:rsid w:val="00E82381"/>
    <w:rsid w:val="00E82956"/>
    <w:rsid w:val="00E82CB3"/>
    <w:rsid w:val="00E831EA"/>
    <w:rsid w:val="00E8323C"/>
    <w:rsid w:val="00E8360A"/>
    <w:rsid w:val="00E83C00"/>
    <w:rsid w:val="00E83C26"/>
    <w:rsid w:val="00E83CA3"/>
    <w:rsid w:val="00E84558"/>
    <w:rsid w:val="00E845E7"/>
    <w:rsid w:val="00E84872"/>
    <w:rsid w:val="00E8490E"/>
    <w:rsid w:val="00E84964"/>
    <w:rsid w:val="00E84C3B"/>
    <w:rsid w:val="00E84C7E"/>
    <w:rsid w:val="00E84CB6"/>
    <w:rsid w:val="00E850AB"/>
    <w:rsid w:val="00E850DB"/>
    <w:rsid w:val="00E851E3"/>
    <w:rsid w:val="00E85240"/>
    <w:rsid w:val="00E85362"/>
    <w:rsid w:val="00E854E5"/>
    <w:rsid w:val="00E85585"/>
    <w:rsid w:val="00E85A29"/>
    <w:rsid w:val="00E85BC9"/>
    <w:rsid w:val="00E85C7E"/>
    <w:rsid w:val="00E85D59"/>
    <w:rsid w:val="00E860AE"/>
    <w:rsid w:val="00E866DC"/>
    <w:rsid w:val="00E8676C"/>
    <w:rsid w:val="00E867F6"/>
    <w:rsid w:val="00E86998"/>
    <w:rsid w:val="00E86B44"/>
    <w:rsid w:val="00E86CAA"/>
    <w:rsid w:val="00E87062"/>
    <w:rsid w:val="00E87159"/>
    <w:rsid w:val="00E8728C"/>
    <w:rsid w:val="00E8731F"/>
    <w:rsid w:val="00E87499"/>
    <w:rsid w:val="00E87616"/>
    <w:rsid w:val="00E878C5"/>
    <w:rsid w:val="00E87960"/>
    <w:rsid w:val="00E87962"/>
    <w:rsid w:val="00E87A0B"/>
    <w:rsid w:val="00E87A80"/>
    <w:rsid w:val="00E87C14"/>
    <w:rsid w:val="00E87DEC"/>
    <w:rsid w:val="00E87E8A"/>
    <w:rsid w:val="00E900ED"/>
    <w:rsid w:val="00E904C9"/>
    <w:rsid w:val="00E905E1"/>
    <w:rsid w:val="00E907D3"/>
    <w:rsid w:val="00E907F1"/>
    <w:rsid w:val="00E9085C"/>
    <w:rsid w:val="00E90A53"/>
    <w:rsid w:val="00E90A6C"/>
    <w:rsid w:val="00E90B34"/>
    <w:rsid w:val="00E90B94"/>
    <w:rsid w:val="00E912C2"/>
    <w:rsid w:val="00E917FC"/>
    <w:rsid w:val="00E9193A"/>
    <w:rsid w:val="00E91B08"/>
    <w:rsid w:val="00E91D79"/>
    <w:rsid w:val="00E92088"/>
    <w:rsid w:val="00E925F0"/>
    <w:rsid w:val="00E92E00"/>
    <w:rsid w:val="00E930A2"/>
    <w:rsid w:val="00E934FC"/>
    <w:rsid w:val="00E93519"/>
    <w:rsid w:val="00E9352F"/>
    <w:rsid w:val="00E94682"/>
    <w:rsid w:val="00E94EB4"/>
    <w:rsid w:val="00E95057"/>
    <w:rsid w:val="00E95123"/>
    <w:rsid w:val="00E95486"/>
    <w:rsid w:val="00E95A28"/>
    <w:rsid w:val="00E95BAB"/>
    <w:rsid w:val="00E95C83"/>
    <w:rsid w:val="00E9637C"/>
    <w:rsid w:val="00E966EB"/>
    <w:rsid w:val="00E96ACF"/>
    <w:rsid w:val="00E96B62"/>
    <w:rsid w:val="00E96BA2"/>
    <w:rsid w:val="00E96E21"/>
    <w:rsid w:val="00E97143"/>
    <w:rsid w:val="00E9718E"/>
    <w:rsid w:val="00E97804"/>
    <w:rsid w:val="00E97A62"/>
    <w:rsid w:val="00E97E44"/>
    <w:rsid w:val="00EA03BD"/>
    <w:rsid w:val="00EA050E"/>
    <w:rsid w:val="00EA0670"/>
    <w:rsid w:val="00EA06CF"/>
    <w:rsid w:val="00EA0901"/>
    <w:rsid w:val="00EA0B62"/>
    <w:rsid w:val="00EA0C27"/>
    <w:rsid w:val="00EA0F11"/>
    <w:rsid w:val="00EA1041"/>
    <w:rsid w:val="00EA154D"/>
    <w:rsid w:val="00EA1811"/>
    <w:rsid w:val="00EA1860"/>
    <w:rsid w:val="00EA19B5"/>
    <w:rsid w:val="00EA1A88"/>
    <w:rsid w:val="00EA1BC9"/>
    <w:rsid w:val="00EA1F3B"/>
    <w:rsid w:val="00EA1FC4"/>
    <w:rsid w:val="00EA206E"/>
    <w:rsid w:val="00EA2296"/>
    <w:rsid w:val="00EA24B3"/>
    <w:rsid w:val="00EA2949"/>
    <w:rsid w:val="00EA29C7"/>
    <w:rsid w:val="00EA2BAA"/>
    <w:rsid w:val="00EA2D69"/>
    <w:rsid w:val="00EA37C7"/>
    <w:rsid w:val="00EA3894"/>
    <w:rsid w:val="00EA398F"/>
    <w:rsid w:val="00EA3AF3"/>
    <w:rsid w:val="00EA442D"/>
    <w:rsid w:val="00EA4A8D"/>
    <w:rsid w:val="00EA4F67"/>
    <w:rsid w:val="00EA4FF4"/>
    <w:rsid w:val="00EA52BD"/>
    <w:rsid w:val="00EA5392"/>
    <w:rsid w:val="00EA5667"/>
    <w:rsid w:val="00EA5775"/>
    <w:rsid w:val="00EA5872"/>
    <w:rsid w:val="00EA5B7B"/>
    <w:rsid w:val="00EA5D60"/>
    <w:rsid w:val="00EA5ED3"/>
    <w:rsid w:val="00EA5F3C"/>
    <w:rsid w:val="00EA5FDC"/>
    <w:rsid w:val="00EA6700"/>
    <w:rsid w:val="00EA69E5"/>
    <w:rsid w:val="00EA6E04"/>
    <w:rsid w:val="00EA6E63"/>
    <w:rsid w:val="00EA7050"/>
    <w:rsid w:val="00EA7107"/>
    <w:rsid w:val="00EA71E2"/>
    <w:rsid w:val="00EA720B"/>
    <w:rsid w:val="00EA7346"/>
    <w:rsid w:val="00EA7380"/>
    <w:rsid w:val="00EA7715"/>
    <w:rsid w:val="00EA798A"/>
    <w:rsid w:val="00EA7D35"/>
    <w:rsid w:val="00EA7F26"/>
    <w:rsid w:val="00EA7FD1"/>
    <w:rsid w:val="00EB0006"/>
    <w:rsid w:val="00EB02F8"/>
    <w:rsid w:val="00EB033B"/>
    <w:rsid w:val="00EB05FB"/>
    <w:rsid w:val="00EB09E6"/>
    <w:rsid w:val="00EB0ABD"/>
    <w:rsid w:val="00EB0E01"/>
    <w:rsid w:val="00EB0E4F"/>
    <w:rsid w:val="00EB0FB9"/>
    <w:rsid w:val="00EB11C8"/>
    <w:rsid w:val="00EB1272"/>
    <w:rsid w:val="00EB1409"/>
    <w:rsid w:val="00EB1C78"/>
    <w:rsid w:val="00EB1D43"/>
    <w:rsid w:val="00EB1D5F"/>
    <w:rsid w:val="00EB1D73"/>
    <w:rsid w:val="00EB1F1F"/>
    <w:rsid w:val="00EB21AB"/>
    <w:rsid w:val="00EB22A4"/>
    <w:rsid w:val="00EB255D"/>
    <w:rsid w:val="00EB29EA"/>
    <w:rsid w:val="00EB2D39"/>
    <w:rsid w:val="00EB30D0"/>
    <w:rsid w:val="00EB33AE"/>
    <w:rsid w:val="00EB35CB"/>
    <w:rsid w:val="00EB3B61"/>
    <w:rsid w:val="00EB3CC4"/>
    <w:rsid w:val="00EB3DAF"/>
    <w:rsid w:val="00EB3F03"/>
    <w:rsid w:val="00EB3FA1"/>
    <w:rsid w:val="00EB3FF4"/>
    <w:rsid w:val="00EB4054"/>
    <w:rsid w:val="00EB422D"/>
    <w:rsid w:val="00EB471A"/>
    <w:rsid w:val="00EB497A"/>
    <w:rsid w:val="00EB4CC2"/>
    <w:rsid w:val="00EB4D21"/>
    <w:rsid w:val="00EB4E74"/>
    <w:rsid w:val="00EB505F"/>
    <w:rsid w:val="00EB52A6"/>
    <w:rsid w:val="00EB5338"/>
    <w:rsid w:val="00EB53BC"/>
    <w:rsid w:val="00EB5683"/>
    <w:rsid w:val="00EB568F"/>
    <w:rsid w:val="00EB56F0"/>
    <w:rsid w:val="00EB5814"/>
    <w:rsid w:val="00EB58AB"/>
    <w:rsid w:val="00EB5CD4"/>
    <w:rsid w:val="00EB5D42"/>
    <w:rsid w:val="00EB5D61"/>
    <w:rsid w:val="00EB625A"/>
    <w:rsid w:val="00EB62DF"/>
    <w:rsid w:val="00EB64FE"/>
    <w:rsid w:val="00EB6625"/>
    <w:rsid w:val="00EB6BA7"/>
    <w:rsid w:val="00EB6D14"/>
    <w:rsid w:val="00EB71BA"/>
    <w:rsid w:val="00EB7395"/>
    <w:rsid w:val="00EB75C5"/>
    <w:rsid w:val="00EB7787"/>
    <w:rsid w:val="00EB7851"/>
    <w:rsid w:val="00EB78F3"/>
    <w:rsid w:val="00EB7A2E"/>
    <w:rsid w:val="00EB7C40"/>
    <w:rsid w:val="00EC0270"/>
    <w:rsid w:val="00EC0602"/>
    <w:rsid w:val="00EC0802"/>
    <w:rsid w:val="00EC08C4"/>
    <w:rsid w:val="00EC09E8"/>
    <w:rsid w:val="00EC0ACA"/>
    <w:rsid w:val="00EC0AE2"/>
    <w:rsid w:val="00EC0B5C"/>
    <w:rsid w:val="00EC0BD7"/>
    <w:rsid w:val="00EC0DB9"/>
    <w:rsid w:val="00EC0E26"/>
    <w:rsid w:val="00EC1199"/>
    <w:rsid w:val="00EC1236"/>
    <w:rsid w:val="00EC14B0"/>
    <w:rsid w:val="00EC1912"/>
    <w:rsid w:val="00EC1A09"/>
    <w:rsid w:val="00EC1C34"/>
    <w:rsid w:val="00EC1FD6"/>
    <w:rsid w:val="00EC226A"/>
    <w:rsid w:val="00EC259B"/>
    <w:rsid w:val="00EC2601"/>
    <w:rsid w:val="00EC2838"/>
    <w:rsid w:val="00EC28AF"/>
    <w:rsid w:val="00EC2A6A"/>
    <w:rsid w:val="00EC320A"/>
    <w:rsid w:val="00EC32A7"/>
    <w:rsid w:val="00EC33C7"/>
    <w:rsid w:val="00EC3444"/>
    <w:rsid w:val="00EC347E"/>
    <w:rsid w:val="00EC37D8"/>
    <w:rsid w:val="00EC40C9"/>
    <w:rsid w:val="00EC43D4"/>
    <w:rsid w:val="00EC4601"/>
    <w:rsid w:val="00EC47B4"/>
    <w:rsid w:val="00EC488C"/>
    <w:rsid w:val="00EC4FE2"/>
    <w:rsid w:val="00EC5136"/>
    <w:rsid w:val="00EC52DF"/>
    <w:rsid w:val="00EC5381"/>
    <w:rsid w:val="00EC53B8"/>
    <w:rsid w:val="00EC54C4"/>
    <w:rsid w:val="00EC5639"/>
    <w:rsid w:val="00EC56D1"/>
    <w:rsid w:val="00EC5726"/>
    <w:rsid w:val="00EC579D"/>
    <w:rsid w:val="00EC5903"/>
    <w:rsid w:val="00EC60FC"/>
    <w:rsid w:val="00EC6486"/>
    <w:rsid w:val="00EC64A0"/>
    <w:rsid w:val="00EC65F2"/>
    <w:rsid w:val="00EC660C"/>
    <w:rsid w:val="00EC66C1"/>
    <w:rsid w:val="00EC66CC"/>
    <w:rsid w:val="00EC6716"/>
    <w:rsid w:val="00EC68DF"/>
    <w:rsid w:val="00EC6D8D"/>
    <w:rsid w:val="00EC71C9"/>
    <w:rsid w:val="00EC7D9F"/>
    <w:rsid w:val="00ED01DA"/>
    <w:rsid w:val="00ED0815"/>
    <w:rsid w:val="00ED096D"/>
    <w:rsid w:val="00ED0B41"/>
    <w:rsid w:val="00ED0DCF"/>
    <w:rsid w:val="00ED0FE2"/>
    <w:rsid w:val="00ED1056"/>
    <w:rsid w:val="00ED1091"/>
    <w:rsid w:val="00ED1240"/>
    <w:rsid w:val="00ED14ED"/>
    <w:rsid w:val="00ED15E1"/>
    <w:rsid w:val="00ED15EF"/>
    <w:rsid w:val="00ED17DB"/>
    <w:rsid w:val="00ED18D0"/>
    <w:rsid w:val="00ED1D60"/>
    <w:rsid w:val="00ED2069"/>
    <w:rsid w:val="00ED2180"/>
    <w:rsid w:val="00ED240D"/>
    <w:rsid w:val="00ED24C7"/>
    <w:rsid w:val="00ED25CD"/>
    <w:rsid w:val="00ED2774"/>
    <w:rsid w:val="00ED27AE"/>
    <w:rsid w:val="00ED282D"/>
    <w:rsid w:val="00ED2A6E"/>
    <w:rsid w:val="00ED2BDF"/>
    <w:rsid w:val="00ED2D5C"/>
    <w:rsid w:val="00ED2E33"/>
    <w:rsid w:val="00ED30B4"/>
    <w:rsid w:val="00ED316C"/>
    <w:rsid w:val="00ED3211"/>
    <w:rsid w:val="00ED34DB"/>
    <w:rsid w:val="00ED3D1E"/>
    <w:rsid w:val="00ED3D3D"/>
    <w:rsid w:val="00ED3D81"/>
    <w:rsid w:val="00ED3F0F"/>
    <w:rsid w:val="00ED3F13"/>
    <w:rsid w:val="00ED3FAE"/>
    <w:rsid w:val="00ED40F4"/>
    <w:rsid w:val="00ED437C"/>
    <w:rsid w:val="00ED44EB"/>
    <w:rsid w:val="00ED4971"/>
    <w:rsid w:val="00ED4E03"/>
    <w:rsid w:val="00ED50EA"/>
    <w:rsid w:val="00ED51BB"/>
    <w:rsid w:val="00ED571C"/>
    <w:rsid w:val="00ED5BC6"/>
    <w:rsid w:val="00ED606F"/>
    <w:rsid w:val="00ED6099"/>
    <w:rsid w:val="00ED60FC"/>
    <w:rsid w:val="00ED6506"/>
    <w:rsid w:val="00ED654B"/>
    <w:rsid w:val="00ED68EA"/>
    <w:rsid w:val="00ED6981"/>
    <w:rsid w:val="00ED69EE"/>
    <w:rsid w:val="00ED6C56"/>
    <w:rsid w:val="00ED6EA5"/>
    <w:rsid w:val="00ED7A8B"/>
    <w:rsid w:val="00ED7C74"/>
    <w:rsid w:val="00ED7C97"/>
    <w:rsid w:val="00ED7D7A"/>
    <w:rsid w:val="00EE034C"/>
    <w:rsid w:val="00EE03CF"/>
    <w:rsid w:val="00EE090E"/>
    <w:rsid w:val="00EE0A33"/>
    <w:rsid w:val="00EE1226"/>
    <w:rsid w:val="00EE137E"/>
    <w:rsid w:val="00EE1397"/>
    <w:rsid w:val="00EE1428"/>
    <w:rsid w:val="00EE171B"/>
    <w:rsid w:val="00EE1903"/>
    <w:rsid w:val="00EE1AFF"/>
    <w:rsid w:val="00EE1CD1"/>
    <w:rsid w:val="00EE1D54"/>
    <w:rsid w:val="00EE1F40"/>
    <w:rsid w:val="00EE25B2"/>
    <w:rsid w:val="00EE2A67"/>
    <w:rsid w:val="00EE2D81"/>
    <w:rsid w:val="00EE2EBA"/>
    <w:rsid w:val="00EE31F8"/>
    <w:rsid w:val="00EE329D"/>
    <w:rsid w:val="00EE330C"/>
    <w:rsid w:val="00EE33E3"/>
    <w:rsid w:val="00EE3730"/>
    <w:rsid w:val="00EE395F"/>
    <w:rsid w:val="00EE396C"/>
    <w:rsid w:val="00EE400F"/>
    <w:rsid w:val="00EE4347"/>
    <w:rsid w:val="00EE442D"/>
    <w:rsid w:val="00EE4441"/>
    <w:rsid w:val="00EE44C8"/>
    <w:rsid w:val="00EE468E"/>
    <w:rsid w:val="00EE492A"/>
    <w:rsid w:val="00EE4A1A"/>
    <w:rsid w:val="00EE4BBB"/>
    <w:rsid w:val="00EE4D30"/>
    <w:rsid w:val="00EE4EC8"/>
    <w:rsid w:val="00EE51F6"/>
    <w:rsid w:val="00EE52B4"/>
    <w:rsid w:val="00EE541F"/>
    <w:rsid w:val="00EE5486"/>
    <w:rsid w:val="00EE5550"/>
    <w:rsid w:val="00EE5585"/>
    <w:rsid w:val="00EE5CB3"/>
    <w:rsid w:val="00EE5D1C"/>
    <w:rsid w:val="00EE603A"/>
    <w:rsid w:val="00EE650B"/>
    <w:rsid w:val="00EE66EB"/>
    <w:rsid w:val="00EE67B9"/>
    <w:rsid w:val="00EE6831"/>
    <w:rsid w:val="00EE6EA5"/>
    <w:rsid w:val="00EE6F1E"/>
    <w:rsid w:val="00EE7346"/>
    <w:rsid w:val="00EE75E2"/>
    <w:rsid w:val="00EE76E1"/>
    <w:rsid w:val="00EE7744"/>
    <w:rsid w:val="00EF08A8"/>
    <w:rsid w:val="00EF0D73"/>
    <w:rsid w:val="00EF0D8D"/>
    <w:rsid w:val="00EF0F2C"/>
    <w:rsid w:val="00EF115F"/>
    <w:rsid w:val="00EF13E8"/>
    <w:rsid w:val="00EF15A4"/>
    <w:rsid w:val="00EF1609"/>
    <w:rsid w:val="00EF197F"/>
    <w:rsid w:val="00EF1AC9"/>
    <w:rsid w:val="00EF1CB0"/>
    <w:rsid w:val="00EF1E7E"/>
    <w:rsid w:val="00EF2253"/>
    <w:rsid w:val="00EF2492"/>
    <w:rsid w:val="00EF26A7"/>
    <w:rsid w:val="00EF2860"/>
    <w:rsid w:val="00EF2949"/>
    <w:rsid w:val="00EF2A8B"/>
    <w:rsid w:val="00EF2C5D"/>
    <w:rsid w:val="00EF3236"/>
    <w:rsid w:val="00EF32AD"/>
    <w:rsid w:val="00EF3749"/>
    <w:rsid w:val="00EF37AD"/>
    <w:rsid w:val="00EF3C26"/>
    <w:rsid w:val="00EF3C46"/>
    <w:rsid w:val="00EF3D3E"/>
    <w:rsid w:val="00EF3DAE"/>
    <w:rsid w:val="00EF406B"/>
    <w:rsid w:val="00EF40C1"/>
    <w:rsid w:val="00EF40CE"/>
    <w:rsid w:val="00EF417B"/>
    <w:rsid w:val="00EF4259"/>
    <w:rsid w:val="00EF42B3"/>
    <w:rsid w:val="00EF43B1"/>
    <w:rsid w:val="00EF4645"/>
    <w:rsid w:val="00EF4B81"/>
    <w:rsid w:val="00EF4C3F"/>
    <w:rsid w:val="00EF4E48"/>
    <w:rsid w:val="00EF5056"/>
    <w:rsid w:val="00EF5654"/>
    <w:rsid w:val="00EF5766"/>
    <w:rsid w:val="00EF57E8"/>
    <w:rsid w:val="00EF5A18"/>
    <w:rsid w:val="00EF5B6F"/>
    <w:rsid w:val="00EF5C8F"/>
    <w:rsid w:val="00EF5EAD"/>
    <w:rsid w:val="00EF6094"/>
    <w:rsid w:val="00EF61B8"/>
    <w:rsid w:val="00EF61FF"/>
    <w:rsid w:val="00EF64CE"/>
    <w:rsid w:val="00EF68F6"/>
    <w:rsid w:val="00EF6A6D"/>
    <w:rsid w:val="00EF6BC5"/>
    <w:rsid w:val="00EF6C01"/>
    <w:rsid w:val="00EF6C18"/>
    <w:rsid w:val="00EF6CEA"/>
    <w:rsid w:val="00EF6DA3"/>
    <w:rsid w:val="00EF7070"/>
    <w:rsid w:val="00EF72F3"/>
    <w:rsid w:val="00EF75DE"/>
    <w:rsid w:val="00EF763A"/>
    <w:rsid w:val="00EF765E"/>
    <w:rsid w:val="00EF797A"/>
    <w:rsid w:val="00EF79F1"/>
    <w:rsid w:val="00EF7C05"/>
    <w:rsid w:val="00EF7C7F"/>
    <w:rsid w:val="00EF7D15"/>
    <w:rsid w:val="00EF7E03"/>
    <w:rsid w:val="00EF7FF5"/>
    <w:rsid w:val="00F001AE"/>
    <w:rsid w:val="00F0022E"/>
    <w:rsid w:val="00F00419"/>
    <w:rsid w:val="00F00724"/>
    <w:rsid w:val="00F0087E"/>
    <w:rsid w:val="00F00CA6"/>
    <w:rsid w:val="00F00DD1"/>
    <w:rsid w:val="00F00F40"/>
    <w:rsid w:val="00F0118F"/>
    <w:rsid w:val="00F011F9"/>
    <w:rsid w:val="00F01315"/>
    <w:rsid w:val="00F01453"/>
    <w:rsid w:val="00F01D31"/>
    <w:rsid w:val="00F0215C"/>
    <w:rsid w:val="00F0218B"/>
    <w:rsid w:val="00F0249D"/>
    <w:rsid w:val="00F0253C"/>
    <w:rsid w:val="00F02B24"/>
    <w:rsid w:val="00F02B46"/>
    <w:rsid w:val="00F02D14"/>
    <w:rsid w:val="00F02D31"/>
    <w:rsid w:val="00F02FCF"/>
    <w:rsid w:val="00F030C7"/>
    <w:rsid w:val="00F0314B"/>
    <w:rsid w:val="00F03584"/>
    <w:rsid w:val="00F038B9"/>
    <w:rsid w:val="00F03A79"/>
    <w:rsid w:val="00F044E4"/>
    <w:rsid w:val="00F04758"/>
    <w:rsid w:val="00F05025"/>
    <w:rsid w:val="00F050FB"/>
    <w:rsid w:val="00F05115"/>
    <w:rsid w:val="00F05708"/>
    <w:rsid w:val="00F0588E"/>
    <w:rsid w:val="00F0597A"/>
    <w:rsid w:val="00F05B7D"/>
    <w:rsid w:val="00F0600B"/>
    <w:rsid w:val="00F0602D"/>
    <w:rsid w:val="00F06148"/>
    <w:rsid w:val="00F0627C"/>
    <w:rsid w:val="00F065E7"/>
    <w:rsid w:val="00F066DA"/>
    <w:rsid w:val="00F06787"/>
    <w:rsid w:val="00F06A3F"/>
    <w:rsid w:val="00F06A5B"/>
    <w:rsid w:val="00F06B4D"/>
    <w:rsid w:val="00F06EA9"/>
    <w:rsid w:val="00F06EF8"/>
    <w:rsid w:val="00F06F43"/>
    <w:rsid w:val="00F06F9C"/>
    <w:rsid w:val="00F06FEF"/>
    <w:rsid w:val="00F072D6"/>
    <w:rsid w:val="00F07813"/>
    <w:rsid w:val="00F0798C"/>
    <w:rsid w:val="00F1008F"/>
    <w:rsid w:val="00F10233"/>
    <w:rsid w:val="00F10A33"/>
    <w:rsid w:val="00F10AEE"/>
    <w:rsid w:val="00F10BD3"/>
    <w:rsid w:val="00F10BFA"/>
    <w:rsid w:val="00F10D98"/>
    <w:rsid w:val="00F110DD"/>
    <w:rsid w:val="00F114E8"/>
    <w:rsid w:val="00F11957"/>
    <w:rsid w:val="00F1196D"/>
    <w:rsid w:val="00F11A46"/>
    <w:rsid w:val="00F11B13"/>
    <w:rsid w:val="00F11BA4"/>
    <w:rsid w:val="00F11C27"/>
    <w:rsid w:val="00F11DA8"/>
    <w:rsid w:val="00F11DB6"/>
    <w:rsid w:val="00F11E92"/>
    <w:rsid w:val="00F120BB"/>
    <w:rsid w:val="00F126F3"/>
    <w:rsid w:val="00F12AB2"/>
    <w:rsid w:val="00F12BCE"/>
    <w:rsid w:val="00F12BDF"/>
    <w:rsid w:val="00F12C3A"/>
    <w:rsid w:val="00F13104"/>
    <w:rsid w:val="00F132B9"/>
    <w:rsid w:val="00F13316"/>
    <w:rsid w:val="00F13517"/>
    <w:rsid w:val="00F13625"/>
    <w:rsid w:val="00F13911"/>
    <w:rsid w:val="00F13BBA"/>
    <w:rsid w:val="00F13C5F"/>
    <w:rsid w:val="00F14101"/>
    <w:rsid w:val="00F141E1"/>
    <w:rsid w:val="00F14459"/>
    <w:rsid w:val="00F1453F"/>
    <w:rsid w:val="00F14881"/>
    <w:rsid w:val="00F14B8D"/>
    <w:rsid w:val="00F14C09"/>
    <w:rsid w:val="00F14EC6"/>
    <w:rsid w:val="00F14F69"/>
    <w:rsid w:val="00F14FE4"/>
    <w:rsid w:val="00F1502C"/>
    <w:rsid w:val="00F15166"/>
    <w:rsid w:val="00F152B8"/>
    <w:rsid w:val="00F154AE"/>
    <w:rsid w:val="00F15776"/>
    <w:rsid w:val="00F157ED"/>
    <w:rsid w:val="00F159CA"/>
    <w:rsid w:val="00F159E4"/>
    <w:rsid w:val="00F15A80"/>
    <w:rsid w:val="00F15D3A"/>
    <w:rsid w:val="00F15EE4"/>
    <w:rsid w:val="00F15F50"/>
    <w:rsid w:val="00F168FF"/>
    <w:rsid w:val="00F16D81"/>
    <w:rsid w:val="00F16DB0"/>
    <w:rsid w:val="00F16DE3"/>
    <w:rsid w:val="00F16F10"/>
    <w:rsid w:val="00F1708B"/>
    <w:rsid w:val="00F170F0"/>
    <w:rsid w:val="00F17346"/>
    <w:rsid w:val="00F17347"/>
    <w:rsid w:val="00F17353"/>
    <w:rsid w:val="00F17759"/>
    <w:rsid w:val="00F179BF"/>
    <w:rsid w:val="00F17BD7"/>
    <w:rsid w:val="00F17BE8"/>
    <w:rsid w:val="00F200EB"/>
    <w:rsid w:val="00F2018E"/>
    <w:rsid w:val="00F20311"/>
    <w:rsid w:val="00F204A6"/>
    <w:rsid w:val="00F207AE"/>
    <w:rsid w:val="00F20A36"/>
    <w:rsid w:val="00F20C33"/>
    <w:rsid w:val="00F20ED3"/>
    <w:rsid w:val="00F216D7"/>
    <w:rsid w:val="00F216E0"/>
    <w:rsid w:val="00F219FE"/>
    <w:rsid w:val="00F21D80"/>
    <w:rsid w:val="00F21FCA"/>
    <w:rsid w:val="00F221E5"/>
    <w:rsid w:val="00F229C9"/>
    <w:rsid w:val="00F22F2C"/>
    <w:rsid w:val="00F22FD9"/>
    <w:rsid w:val="00F232DA"/>
    <w:rsid w:val="00F234CF"/>
    <w:rsid w:val="00F23547"/>
    <w:rsid w:val="00F235F7"/>
    <w:rsid w:val="00F23D81"/>
    <w:rsid w:val="00F244AA"/>
    <w:rsid w:val="00F24DD3"/>
    <w:rsid w:val="00F24EF9"/>
    <w:rsid w:val="00F24F96"/>
    <w:rsid w:val="00F2526F"/>
    <w:rsid w:val="00F25666"/>
    <w:rsid w:val="00F257B3"/>
    <w:rsid w:val="00F257C0"/>
    <w:rsid w:val="00F25BD6"/>
    <w:rsid w:val="00F26080"/>
    <w:rsid w:val="00F260D8"/>
    <w:rsid w:val="00F260EF"/>
    <w:rsid w:val="00F2619F"/>
    <w:rsid w:val="00F262B2"/>
    <w:rsid w:val="00F26408"/>
    <w:rsid w:val="00F26A17"/>
    <w:rsid w:val="00F27740"/>
    <w:rsid w:val="00F27ADF"/>
    <w:rsid w:val="00F3007B"/>
    <w:rsid w:val="00F30146"/>
    <w:rsid w:val="00F303BB"/>
    <w:rsid w:val="00F30464"/>
    <w:rsid w:val="00F30584"/>
    <w:rsid w:val="00F306AA"/>
    <w:rsid w:val="00F307D8"/>
    <w:rsid w:val="00F3086B"/>
    <w:rsid w:val="00F308AC"/>
    <w:rsid w:val="00F308DA"/>
    <w:rsid w:val="00F309FE"/>
    <w:rsid w:val="00F30D5D"/>
    <w:rsid w:val="00F30DB8"/>
    <w:rsid w:val="00F31180"/>
    <w:rsid w:val="00F31677"/>
    <w:rsid w:val="00F3173C"/>
    <w:rsid w:val="00F31DB9"/>
    <w:rsid w:val="00F31DC4"/>
    <w:rsid w:val="00F31DE3"/>
    <w:rsid w:val="00F31F4A"/>
    <w:rsid w:val="00F31F6C"/>
    <w:rsid w:val="00F322AC"/>
    <w:rsid w:val="00F323E7"/>
    <w:rsid w:val="00F324AB"/>
    <w:rsid w:val="00F32840"/>
    <w:rsid w:val="00F32897"/>
    <w:rsid w:val="00F32C11"/>
    <w:rsid w:val="00F32E92"/>
    <w:rsid w:val="00F33066"/>
    <w:rsid w:val="00F330D3"/>
    <w:rsid w:val="00F33234"/>
    <w:rsid w:val="00F3369A"/>
    <w:rsid w:val="00F33713"/>
    <w:rsid w:val="00F33A21"/>
    <w:rsid w:val="00F33CEB"/>
    <w:rsid w:val="00F3400B"/>
    <w:rsid w:val="00F3469E"/>
    <w:rsid w:val="00F348B1"/>
    <w:rsid w:val="00F34973"/>
    <w:rsid w:val="00F34CDC"/>
    <w:rsid w:val="00F34EBA"/>
    <w:rsid w:val="00F35007"/>
    <w:rsid w:val="00F3511D"/>
    <w:rsid w:val="00F35182"/>
    <w:rsid w:val="00F35414"/>
    <w:rsid w:val="00F355D2"/>
    <w:rsid w:val="00F35681"/>
    <w:rsid w:val="00F3576C"/>
    <w:rsid w:val="00F357B4"/>
    <w:rsid w:val="00F358FF"/>
    <w:rsid w:val="00F35A4E"/>
    <w:rsid w:val="00F35AEF"/>
    <w:rsid w:val="00F36023"/>
    <w:rsid w:val="00F362CE"/>
    <w:rsid w:val="00F365B2"/>
    <w:rsid w:val="00F367EE"/>
    <w:rsid w:val="00F36CDC"/>
    <w:rsid w:val="00F37350"/>
    <w:rsid w:val="00F375EC"/>
    <w:rsid w:val="00F3763B"/>
    <w:rsid w:val="00F379F0"/>
    <w:rsid w:val="00F37AE5"/>
    <w:rsid w:val="00F37B3F"/>
    <w:rsid w:val="00F401F9"/>
    <w:rsid w:val="00F40333"/>
    <w:rsid w:val="00F4054A"/>
    <w:rsid w:val="00F40852"/>
    <w:rsid w:val="00F40DBD"/>
    <w:rsid w:val="00F40E3B"/>
    <w:rsid w:val="00F40E5F"/>
    <w:rsid w:val="00F4114C"/>
    <w:rsid w:val="00F4116B"/>
    <w:rsid w:val="00F41363"/>
    <w:rsid w:val="00F41824"/>
    <w:rsid w:val="00F41B5A"/>
    <w:rsid w:val="00F41BE4"/>
    <w:rsid w:val="00F41C1B"/>
    <w:rsid w:val="00F41C54"/>
    <w:rsid w:val="00F41E52"/>
    <w:rsid w:val="00F42437"/>
    <w:rsid w:val="00F4252D"/>
    <w:rsid w:val="00F42644"/>
    <w:rsid w:val="00F4272E"/>
    <w:rsid w:val="00F42751"/>
    <w:rsid w:val="00F42806"/>
    <w:rsid w:val="00F42B3F"/>
    <w:rsid w:val="00F42D84"/>
    <w:rsid w:val="00F42EEA"/>
    <w:rsid w:val="00F430C6"/>
    <w:rsid w:val="00F431B8"/>
    <w:rsid w:val="00F432BF"/>
    <w:rsid w:val="00F433EE"/>
    <w:rsid w:val="00F433FA"/>
    <w:rsid w:val="00F43521"/>
    <w:rsid w:val="00F436FE"/>
    <w:rsid w:val="00F437D4"/>
    <w:rsid w:val="00F438A0"/>
    <w:rsid w:val="00F438CF"/>
    <w:rsid w:val="00F439C7"/>
    <w:rsid w:val="00F439F5"/>
    <w:rsid w:val="00F43B7D"/>
    <w:rsid w:val="00F43CC5"/>
    <w:rsid w:val="00F43F69"/>
    <w:rsid w:val="00F43F9F"/>
    <w:rsid w:val="00F44059"/>
    <w:rsid w:val="00F4437D"/>
    <w:rsid w:val="00F44598"/>
    <w:rsid w:val="00F445B5"/>
    <w:rsid w:val="00F446E4"/>
    <w:rsid w:val="00F44BF3"/>
    <w:rsid w:val="00F44D00"/>
    <w:rsid w:val="00F44D4F"/>
    <w:rsid w:val="00F44F08"/>
    <w:rsid w:val="00F44FCF"/>
    <w:rsid w:val="00F45249"/>
    <w:rsid w:val="00F452EF"/>
    <w:rsid w:val="00F45342"/>
    <w:rsid w:val="00F4543A"/>
    <w:rsid w:val="00F45C91"/>
    <w:rsid w:val="00F45EB6"/>
    <w:rsid w:val="00F4614A"/>
    <w:rsid w:val="00F4633C"/>
    <w:rsid w:val="00F46A4D"/>
    <w:rsid w:val="00F46C7A"/>
    <w:rsid w:val="00F46D85"/>
    <w:rsid w:val="00F46F3A"/>
    <w:rsid w:val="00F46FA6"/>
    <w:rsid w:val="00F4715C"/>
    <w:rsid w:val="00F47268"/>
    <w:rsid w:val="00F4726A"/>
    <w:rsid w:val="00F478D2"/>
    <w:rsid w:val="00F478E0"/>
    <w:rsid w:val="00F47BBE"/>
    <w:rsid w:val="00F47D41"/>
    <w:rsid w:val="00F47D73"/>
    <w:rsid w:val="00F50129"/>
    <w:rsid w:val="00F50143"/>
    <w:rsid w:val="00F506AF"/>
    <w:rsid w:val="00F507B5"/>
    <w:rsid w:val="00F5082F"/>
    <w:rsid w:val="00F513A5"/>
    <w:rsid w:val="00F516CF"/>
    <w:rsid w:val="00F519FC"/>
    <w:rsid w:val="00F51B0F"/>
    <w:rsid w:val="00F51C59"/>
    <w:rsid w:val="00F51F40"/>
    <w:rsid w:val="00F51FC0"/>
    <w:rsid w:val="00F5240A"/>
    <w:rsid w:val="00F5252B"/>
    <w:rsid w:val="00F52BC8"/>
    <w:rsid w:val="00F52BC9"/>
    <w:rsid w:val="00F52C44"/>
    <w:rsid w:val="00F52E61"/>
    <w:rsid w:val="00F53072"/>
    <w:rsid w:val="00F5337A"/>
    <w:rsid w:val="00F533C7"/>
    <w:rsid w:val="00F53400"/>
    <w:rsid w:val="00F5350D"/>
    <w:rsid w:val="00F537F1"/>
    <w:rsid w:val="00F538F3"/>
    <w:rsid w:val="00F53C51"/>
    <w:rsid w:val="00F53F81"/>
    <w:rsid w:val="00F5438A"/>
    <w:rsid w:val="00F54645"/>
    <w:rsid w:val="00F54799"/>
    <w:rsid w:val="00F5487C"/>
    <w:rsid w:val="00F5491D"/>
    <w:rsid w:val="00F54B09"/>
    <w:rsid w:val="00F54F4C"/>
    <w:rsid w:val="00F55103"/>
    <w:rsid w:val="00F5522A"/>
    <w:rsid w:val="00F553E7"/>
    <w:rsid w:val="00F555FF"/>
    <w:rsid w:val="00F564A9"/>
    <w:rsid w:val="00F56617"/>
    <w:rsid w:val="00F56801"/>
    <w:rsid w:val="00F5692B"/>
    <w:rsid w:val="00F56AC1"/>
    <w:rsid w:val="00F56BC1"/>
    <w:rsid w:val="00F56C0D"/>
    <w:rsid w:val="00F56D71"/>
    <w:rsid w:val="00F57468"/>
    <w:rsid w:val="00F574DC"/>
    <w:rsid w:val="00F57A59"/>
    <w:rsid w:val="00F57CC4"/>
    <w:rsid w:val="00F57E53"/>
    <w:rsid w:val="00F57E93"/>
    <w:rsid w:val="00F57EB3"/>
    <w:rsid w:val="00F57EB6"/>
    <w:rsid w:val="00F6040D"/>
    <w:rsid w:val="00F6054F"/>
    <w:rsid w:val="00F60607"/>
    <w:rsid w:val="00F60746"/>
    <w:rsid w:val="00F608BD"/>
    <w:rsid w:val="00F60B84"/>
    <w:rsid w:val="00F60FA3"/>
    <w:rsid w:val="00F60FF5"/>
    <w:rsid w:val="00F61093"/>
    <w:rsid w:val="00F612D2"/>
    <w:rsid w:val="00F6137E"/>
    <w:rsid w:val="00F613DA"/>
    <w:rsid w:val="00F6149F"/>
    <w:rsid w:val="00F61664"/>
    <w:rsid w:val="00F61837"/>
    <w:rsid w:val="00F61901"/>
    <w:rsid w:val="00F61934"/>
    <w:rsid w:val="00F61D7C"/>
    <w:rsid w:val="00F61FF4"/>
    <w:rsid w:val="00F6246A"/>
    <w:rsid w:val="00F6269B"/>
    <w:rsid w:val="00F62B88"/>
    <w:rsid w:val="00F62C9E"/>
    <w:rsid w:val="00F6354F"/>
    <w:rsid w:val="00F63636"/>
    <w:rsid w:val="00F6365B"/>
    <w:rsid w:val="00F63702"/>
    <w:rsid w:val="00F63929"/>
    <w:rsid w:val="00F63995"/>
    <w:rsid w:val="00F639BE"/>
    <w:rsid w:val="00F63BFD"/>
    <w:rsid w:val="00F63CE8"/>
    <w:rsid w:val="00F6406F"/>
    <w:rsid w:val="00F64135"/>
    <w:rsid w:val="00F642BF"/>
    <w:rsid w:val="00F648AE"/>
    <w:rsid w:val="00F64A74"/>
    <w:rsid w:val="00F64BFC"/>
    <w:rsid w:val="00F64D5D"/>
    <w:rsid w:val="00F64DF7"/>
    <w:rsid w:val="00F64ECE"/>
    <w:rsid w:val="00F65180"/>
    <w:rsid w:val="00F6533A"/>
    <w:rsid w:val="00F65631"/>
    <w:rsid w:val="00F65738"/>
    <w:rsid w:val="00F65922"/>
    <w:rsid w:val="00F65A50"/>
    <w:rsid w:val="00F65A80"/>
    <w:rsid w:val="00F66927"/>
    <w:rsid w:val="00F66A59"/>
    <w:rsid w:val="00F66C8F"/>
    <w:rsid w:val="00F66CD4"/>
    <w:rsid w:val="00F67458"/>
    <w:rsid w:val="00F6755D"/>
    <w:rsid w:val="00F67560"/>
    <w:rsid w:val="00F67576"/>
    <w:rsid w:val="00F67CE1"/>
    <w:rsid w:val="00F70131"/>
    <w:rsid w:val="00F7025D"/>
    <w:rsid w:val="00F70477"/>
    <w:rsid w:val="00F70A62"/>
    <w:rsid w:val="00F70A93"/>
    <w:rsid w:val="00F70BB3"/>
    <w:rsid w:val="00F70C8C"/>
    <w:rsid w:val="00F70D62"/>
    <w:rsid w:val="00F70FB6"/>
    <w:rsid w:val="00F71108"/>
    <w:rsid w:val="00F7140D"/>
    <w:rsid w:val="00F7143F"/>
    <w:rsid w:val="00F714C5"/>
    <w:rsid w:val="00F7184D"/>
    <w:rsid w:val="00F71AD3"/>
    <w:rsid w:val="00F71F29"/>
    <w:rsid w:val="00F72036"/>
    <w:rsid w:val="00F72100"/>
    <w:rsid w:val="00F7258F"/>
    <w:rsid w:val="00F729BF"/>
    <w:rsid w:val="00F72EF8"/>
    <w:rsid w:val="00F7334F"/>
    <w:rsid w:val="00F733E9"/>
    <w:rsid w:val="00F73650"/>
    <w:rsid w:val="00F739AA"/>
    <w:rsid w:val="00F73BC3"/>
    <w:rsid w:val="00F73F1B"/>
    <w:rsid w:val="00F73FC7"/>
    <w:rsid w:val="00F741BA"/>
    <w:rsid w:val="00F741F2"/>
    <w:rsid w:val="00F74318"/>
    <w:rsid w:val="00F74609"/>
    <w:rsid w:val="00F74650"/>
    <w:rsid w:val="00F7493B"/>
    <w:rsid w:val="00F74966"/>
    <w:rsid w:val="00F74CAD"/>
    <w:rsid w:val="00F755DF"/>
    <w:rsid w:val="00F7566E"/>
    <w:rsid w:val="00F75D26"/>
    <w:rsid w:val="00F76097"/>
    <w:rsid w:val="00F76756"/>
    <w:rsid w:val="00F7686B"/>
    <w:rsid w:val="00F76B06"/>
    <w:rsid w:val="00F76D8C"/>
    <w:rsid w:val="00F770F7"/>
    <w:rsid w:val="00F778D5"/>
    <w:rsid w:val="00F77A8C"/>
    <w:rsid w:val="00F77B2A"/>
    <w:rsid w:val="00F77E7B"/>
    <w:rsid w:val="00F801B6"/>
    <w:rsid w:val="00F80590"/>
    <w:rsid w:val="00F80799"/>
    <w:rsid w:val="00F8083B"/>
    <w:rsid w:val="00F80C12"/>
    <w:rsid w:val="00F80C2D"/>
    <w:rsid w:val="00F8103E"/>
    <w:rsid w:val="00F8126A"/>
    <w:rsid w:val="00F81476"/>
    <w:rsid w:val="00F817A8"/>
    <w:rsid w:val="00F81A0D"/>
    <w:rsid w:val="00F81B21"/>
    <w:rsid w:val="00F81E4D"/>
    <w:rsid w:val="00F822CC"/>
    <w:rsid w:val="00F8244F"/>
    <w:rsid w:val="00F82538"/>
    <w:rsid w:val="00F8379D"/>
    <w:rsid w:val="00F8379E"/>
    <w:rsid w:val="00F8390A"/>
    <w:rsid w:val="00F83965"/>
    <w:rsid w:val="00F83F82"/>
    <w:rsid w:val="00F84016"/>
    <w:rsid w:val="00F845EC"/>
    <w:rsid w:val="00F8480A"/>
    <w:rsid w:val="00F84B43"/>
    <w:rsid w:val="00F850AE"/>
    <w:rsid w:val="00F85160"/>
    <w:rsid w:val="00F853AC"/>
    <w:rsid w:val="00F853E7"/>
    <w:rsid w:val="00F8572D"/>
    <w:rsid w:val="00F85799"/>
    <w:rsid w:val="00F858BF"/>
    <w:rsid w:val="00F861F2"/>
    <w:rsid w:val="00F8620F"/>
    <w:rsid w:val="00F86969"/>
    <w:rsid w:val="00F86BD2"/>
    <w:rsid w:val="00F86FC9"/>
    <w:rsid w:val="00F8711E"/>
    <w:rsid w:val="00F8742A"/>
    <w:rsid w:val="00F87909"/>
    <w:rsid w:val="00F8794E"/>
    <w:rsid w:val="00F87A0E"/>
    <w:rsid w:val="00F87BC3"/>
    <w:rsid w:val="00F87E55"/>
    <w:rsid w:val="00F902BE"/>
    <w:rsid w:val="00F903D0"/>
    <w:rsid w:val="00F905B5"/>
    <w:rsid w:val="00F9062A"/>
    <w:rsid w:val="00F9099D"/>
    <w:rsid w:val="00F90BA2"/>
    <w:rsid w:val="00F90EA8"/>
    <w:rsid w:val="00F90FAC"/>
    <w:rsid w:val="00F90FBE"/>
    <w:rsid w:val="00F913D6"/>
    <w:rsid w:val="00F91429"/>
    <w:rsid w:val="00F9150D"/>
    <w:rsid w:val="00F919AC"/>
    <w:rsid w:val="00F91A7A"/>
    <w:rsid w:val="00F91DB5"/>
    <w:rsid w:val="00F9204E"/>
    <w:rsid w:val="00F92062"/>
    <w:rsid w:val="00F92557"/>
    <w:rsid w:val="00F925BE"/>
    <w:rsid w:val="00F92CCC"/>
    <w:rsid w:val="00F92E28"/>
    <w:rsid w:val="00F92E56"/>
    <w:rsid w:val="00F92E5A"/>
    <w:rsid w:val="00F92E6A"/>
    <w:rsid w:val="00F92E85"/>
    <w:rsid w:val="00F93AC1"/>
    <w:rsid w:val="00F93CF9"/>
    <w:rsid w:val="00F93D39"/>
    <w:rsid w:val="00F9430C"/>
    <w:rsid w:val="00F9494D"/>
    <w:rsid w:val="00F94B21"/>
    <w:rsid w:val="00F94F22"/>
    <w:rsid w:val="00F951B1"/>
    <w:rsid w:val="00F9574D"/>
    <w:rsid w:val="00F9585C"/>
    <w:rsid w:val="00F9598E"/>
    <w:rsid w:val="00F95BD0"/>
    <w:rsid w:val="00F95D60"/>
    <w:rsid w:val="00F95DA3"/>
    <w:rsid w:val="00F95F24"/>
    <w:rsid w:val="00F9620E"/>
    <w:rsid w:val="00F9624F"/>
    <w:rsid w:val="00F962C4"/>
    <w:rsid w:val="00F964D4"/>
    <w:rsid w:val="00F96881"/>
    <w:rsid w:val="00F96AEE"/>
    <w:rsid w:val="00F96BE6"/>
    <w:rsid w:val="00F96CA8"/>
    <w:rsid w:val="00F96E43"/>
    <w:rsid w:val="00F96E5D"/>
    <w:rsid w:val="00F973E0"/>
    <w:rsid w:val="00F974DD"/>
    <w:rsid w:val="00F97800"/>
    <w:rsid w:val="00FA0120"/>
    <w:rsid w:val="00FA0179"/>
    <w:rsid w:val="00FA0287"/>
    <w:rsid w:val="00FA087C"/>
    <w:rsid w:val="00FA114C"/>
    <w:rsid w:val="00FA120C"/>
    <w:rsid w:val="00FA13D3"/>
    <w:rsid w:val="00FA1626"/>
    <w:rsid w:val="00FA17D7"/>
    <w:rsid w:val="00FA1B73"/>
    <w:rsid w:val="00FA2111"/>
    <w:rsid w:val="00FA2203"/>
    <w:rsid w:val="00FA2266"/>
    <w:rsid w:val="00FA2377"/>
    <w:rsid w:val="00FA2B39"/>
    <w:rsid w:val="00FA2BCE"/>
    <w:rsid w:val="00FA3107"/>
    <w:rsid w:val="00FA3555"/>
    <w:rsid w:val="00FA37B6"/>
    <w:rsid w:val="00FA3A69"/>
    <w:rsid w:val="00FA3AEE"/>
    <w:rsid w:val="00FA4166"/>
    <w:rsid w:val="00FA43E4"/>
    <w:rsid w:val="00FA454D"/>
    <w:rsid w:val="00FA48AB"/>
    <w:rsid w:val="00FA4A8D"/>
    <w:rsid w:val="00FA4AA0"/>
    <w:rsid w:val="00FA4B81"/>
    <w:rsid w:val="00FA4C4D"/>
    <w:rsid w:val="00FA56C7"/>
    <w:rsid w:val="00FA580A"/>
    <w:rsid w:val="00FA58AA"/>
    <w:rsid w:val="00FA59AB"/>
    <w:rsid w:val="00FA5B40"/>
    <w:rsid w:val="00FA5B6A"/>
    <w:rsid w:val="00FA6182"/>
    <w:rsid w:val="00FA6219"/>
    <w:rsid w:val="00FA6511"/>
    <w:rsid w:val="00FA6565"/>
    <w:rsid w:val="00FA6579"/>
    <w:rsid w:val="00FA6960"/>
    <w:rsid w:val="00FA6DA5"/>
    <w:rsid w:val="00FA7047"/>
    <w:rsid w:val="00FA7124"/>
    <w:rsid w:val="00FA7361"/>
    <w:rsid w:val="00FA73D7"/>
    <w:rsid w:val="00FA74E4"/>
    <w:rsid w:val="00FA776D"/>
    <w:rsid w:val="00FA7CB3"/>
    <w:rsid w:val="00FA7CCA"/>
    <w:rsid w:val="00FA7DEF"/>
    <w:rsid w:val="00FB052A"/>
    <w:rsid w:val="00FB069B"/>
    <w:rsid w:val="00FB07B8"/>
    <w:rsid w:val="00FB0807"/>
    <w:rsid w:val="00FB09F1"/>
    <w:rsid w:val="00FB0B24"/>
    <w:rsid w:val="00FB0ECB"/>
    <w:rsid w:val="00FB0F5E"/>
    <w:rsid w:val="00FB115A"/>
    <w:rsid w:val="00FB1537"/>
    <w:rsid w:val="00FB1953"/>
    <w:rsid w:val="00FB19B4"/>
    <w:rsid w:val="00FB19D0"/>
    <w:rsid w:val="00FB1A75"/>
    <w:rsid w:val="00FB23F3"/>
    <w:rsid w:val="00FB24EB"/>
    <w:rsid w:val="00FB2651"/>
    <w:rsid w:val="00FB266A"/>
    <w:rsid w:val="00FB2894"/>
    <w:rsid w:val="00FB2BD4"/>
    <w:rsid w:val="00FB2C9F"/>
    <w:rsid w:val="00FB2CC4"/>
    <w:rsid w:val="00FB2EF1"/>
    <w:rsid w:val="00FB35EA"/>
    <w:rsid w:val="00FB38B6"/>
    <w:rsid w:val="00FB3AB7"/>
    <w:rsid w:val="00FB3C7F"/>
    <w:rsid w:val="00FB3E1F"/>
    <w:rsid w:val="00FB4094"/>
    <w:rsid w:val="00FB4301"/>
    <w:rsid w:val="00FB455F"/>
    <w:rsid w:val="00FB482F"/>
    <w:rsid w:val="00FB4BEF"/>
    <w:rsid w:val="00FB4F08"/>
    <w:rsid w:val="00FB4F09"/>
    <w:rsid w:val="00FB5087"/>
    <w:rsid w:val="00FB5523"/>
    <w:rsid w:val="00FB563B"/>
    <w:rsid w:val="00FB56A2"/>
    <w:rsid w:val="00FB57E8"/>
    <w:rsid w:val="00FB5950"/>
    <w:rsid w:val="00FB5980"/>
    <w:rsid w:val="00FB5A7B"/>
    <w:rsid w:val="00FB5BF2"/>
    <w:rsid w:val="00FB5CFB"/>
    <w:rsid w:val="00FB5F65"/>
    <w:rsid w:val="00FB60C4"/>
    <w:rsid w:val="00FB6284"/>
    <w:rsid w:val="00FB62D4"/>
    <w:rsid w:val="00FB632C"/>
    <w:rsid w:val="00FB6849"/>
    <w:rsid w:val="00FB68D9"/>
    <w:rsid w:val="00FB6B81"/>
    <w:rsid w:val="00FB6F4E"/>
    <w:rsid w:val="00FB70EB"/>
    <w:rsid w:val="00FB710E"/>
    <w:rsid w:val="00FB7C02"/>
    <w:rsid w:val="00FB7C27"/>
    <w:rsid w:val="00FB7C54"/>
    <w:rsid w:val="00FC002F"/>
    <w:rsid w:val="00FC0439"/>
    <w:rsid w:val="00FC0463"/>
    <w:rsid w:val="00FC06D7"/>
    <w:rsid w:val="00FC07F4"/>
    <w:rsid w:val="00FC07F7"/>
    <w:rsid w:val="00FC0A7D"/>
    <w:rsid w:val="00FC0D8B"/>
    <w:rsid w:val="00FC0E87"/>
    <w:rsid w:val="00FC0E8F"/>
    <w:rsid w:val="00FC10B8"/>
    <w:rsid w:val="00FC138D"/>
    <w:rsid w:val="00FC1531"/>
    <w:rsid w:val="00FC1BAB"/>
    <w:rsid w:val="00FC1C5F"/>
    <w:rsid w:val="00FC1DB5"/>
    <w:rsid w:val="00FC1F0A"/>
    <w:rsid w:val="00FC23C4"/>
    <w:rsid w:val="00FC2563"/>
    <w:rsid w:val="00FC2578"/>
    <w:rsid w:val="00FC26EA"/>
    <w:rsid w:val="00FC27B7"/>
    <w:rsid w:val="00FC284E"/>
    <w:rsid w:val="00FC285C"/>
    <w:rsid w:val="00FC2A3E"/>
    <w:rsid w:val="00FC2F7D"/>
    <w:rsid w:val="00FC2FB9"/>
    <w:rsid w:val="00FC2FF5"/>
    <w:rsid w:val="00FC32C2"/>
    <w:rsid w:val="00FC34C2"/>
    <w:rsid w:val="00FC34F8"/>
    <w:rsid w:val="00FC372A"/>
    <w:rsid w:val="00FC373E"/>
    <w:rsid w:val="00FC3816"/>
    <w:rsid w:val="00FC3BC4"/>
    <w:rsid w:val="00FC3C1E"/>
    <w:rsid w:val="00FC4019"/>
    <w:rsid w:val="00FC423E"/>
    <w:rsid w:val="00FC42DB"/>
    <w:rsid w:val="00FC436B"/>
    <w:rsid w:val="00FC459C"/>
    <w:rsid w:val="00FC4609"/>
    <w:rsid w:val="00FC48EA"/>
    <w:rsid w:val="00FC4B0C"/>
    <w:rsid w:val="00FC4C1B"/>
    <w:rsid w:val="00FC4C33"/>
    <w:rsid w:val="00FC4DE5"/>
    <w:rsid w:val="00FC4EEC"/>
    <w:rsid w:val="00FC4F73"/>
    <w:rsid w:val="00FC4F9F"/>
    <w:rsid w:val="00FC5213"/>
    <w:rsid w:val="00FC557B"/>
    <w:rsid w:val="00FC5740"/>
    <w:rsid w:val="00FC57EF"/>
    <w:rsid w:val="00FC5D0F"/>
    <w:rsid w:val="00FC5D30"/>
    <w:rsid w:val="00FC5EC5"/>
    <w:rsid w:val="00FC60D1"/>
    <w:rsid w:val="00FC6209"/>
    <w:rsid w:val="00FC6367"/>
    <w:rsid w:val="00FC66EE"/>
    <w:rsid w:val="00FC67B1"/>
    <w:rsid w:val="00FC69C1"/>
    <w:rsid w:val="00FC6BAA"/>
    <w:rsid w:val="00FC6CA4"/>
    <w:rsid w:val="00FC6E71"/>
    <w:rsid w:val="00FC6ED1"/>
    <w:rsid w:val="00FC6F32"/>
    <w:rsid w:val="00FC72C7"/>
    <w:rsid w:val="00FC7338"/>
    <w:rsid w:val="00FC73EB"/>
    <w:rsid w:val="00FC741C"/>
    <w:rsid w:val="00FC775B"/>
    <w:rsid w:val="00FC797E"/>
    <w:rsid w:val="00FC79F1"/>
    <w:rsid w:val="00FC7A27"/>
    <w:rsid w:val="00FC7A37"/>
    <w:rsid w:val="00FC7AFC"/>
    <w:rsid w:val="00FD0068"/>
    <w:rsid w:val="00FD00BC"/>
    <w:rsid w:val="00FD0288"/>
    <w:rsid w:val="00FD03F9"/>
    <w:rsid w:val="00FD0CA5"/>
    <w:rsid w:val="00FD0DBF"/>
    <w:rsid w:val="00FD103E"/>
    <w:rsid w:val="00FD106B"/>
    <w:rsid w:val="00FD1091"/>
    <w:rsid w:val="00FD15FF"/>
    <w:rsid w:val="00FD1693"/>
    <w:rsid w:val="00FD16CC"/>
    <w:rsid w:val="00FD16F6"/>
    <w:rsid w:val="00FD17E2"/>
    <w:rsid w:val="00FD1B07"/>
    <w:rsid w:val="00FD1F5E"/>
    <w:rsid w:val="00FD2050"/>
    <w:rsid w:val="00FD21CE"/>
    <w:rsid w:val="00FD24B6"/>
    <w:rsid w:val="00FD2651"/>
    <w:rsid w:val="00FD26C3"/>
    <w:rsid w:val="00FD2BD4"/>
    <w:rsid w:val="00FD3078"/>
    <w:rsid w:val="00FD349B"/>
    <w:rsid w:val="00FD3615"/>
    <w:rsid w:val="00FD37C0"/>
    <w:rsid w:val="00FD3A0F"/>
    <w:rsid w:val="00FD3CD5"/>
    <w:rsid w:val="00FD3CF6"/>
    <w:rsid w:val="00FD3E32"/>
    <w:rsid w:val="00FD3F1E"/>
    <w:rsid w:val="00FD4019"/>
    <w:rsid w:val="00FD43DE"/>
    <w:rsid w:val="00FD4633"/>
    <w:rsid w:val="00FD4706"/>
    <w:rsid w:val="00FD483F"/>
    <w:rsid w:val="00FD48E6"/>
    <w:rsid w:val="00FD4AAB"/>
    <w:rsid w:val="00FD4BEB"/>
    <w:rsid w:val="00FD4EA5"/>
    <w:rsid w:val="00FD4F7F"/>
    <w:rsid w:val="00FD54BF"/>
    <w:rsid w:val="00FD5517"/>
    <w:rsid w:val="00FD588E"/>
    <w:rsid w:val="00FD5892"/>
    <w:rsid w:val="00FD5BFE"/>
    <w:rsid w:val="00FD5C4C"/>
    <w:rsid w:val="00FD5DE8"/>
    <w:rsid w:val="00FD5E3B"/>
    <w:rsid w:val="00FD62BA"/>
    <w:rsid w:val="00FD64F7"/>
    <w:rsid w:val="00FD68AD"/>
    <w:rsid w:val="00FD6A7D"/>
    <w:rsid w:val="00FD737B"/>
    <w:rsid w:val="00FD7937"/>
    <w:rsid w:val="00FD79F4"/>
    <w:rsid w:val="00FD79F6"/>
    <w:rsid w:val="00FD7B3F"/>
    <w:rsid w:val="00FD7CFD"/>
    <w:rsid w:val="00FD7F75"/>
    <w:rsid w:val="00FD7FBF"/>
    <w:rsid w:val="00FD7FDE"/>
    <w:rsid w:val="00FE034A"/>
    <w:rsid w:val="00FE03BD"/>
    <w:rsid w:val="00FE0832"/>
    <w:rsid w:val="00FE09FF"/>
    <w:rsid w:val="00FE0C0E"/>
    <w:rsid w:val="00FE0C9E"/>
    <w:rsid w:val="00FE0CAB"/>
    <w:rsid w:val="00FE0CF5"/>
    <w:rsid w:val="00FE1315"/>
    <w:rsid w:val="00FE15CC"/>
    <w:rsid w:val="00FE1737"/>
    <w:rsid w:val="00FE17DB"/>
    <w:rsid w:val="00FE1929"/>
    <w:rsid w:val="00FE1B03"/>
    <w:rsid w:val="00FE1D95"/>
    <w:rsid w:val="00FE1FB2"/>
    <w:rsid w:val="00FE1FF8"/>
    <w:rsid w:val="00FE22A9"/>
    <w:rsid w:val="00FE2515"/>
    <w:rsid w:val="00FE2946"/>
    <w:rsid w:val="00FE2CBC"/>
    <w:rsid w:val="00FE2D05"/>
    <w:rsid w:val="00FE3109"/>
    <w:rsid w:val="00FE3336"/>
    <w:rsid w:val="00FE37B1"/>
    <w:rsid w:val="00FE4223"/>
    <w:rsid w:val="00FE4225"/>
    <w:rsid w:val="00FE4283"/>
    <w:rsid w:val="00FE42EE"/>
    <w:rsid w:val="00FE43F7"/>
    <w:rsid w:val="00FE4591"/>
    <w:rsid w:val="00FE4C0E"/>
    <w:rsid w:val="00FE53B6"/>
    <w:rsid w:val="00FE54DC"/>
    <w:rsid w:val="00FE5A9E"/>
    <w:rsid w:val="00FE5B6D"/>
    <w:rsid w:val="00FE5DD6"/>
    <w:rsid w:val="00FE5EB0"/>
    <w:rsid w:val="00FE615C"/>
    <w:rsid w:val="00FE622B"/>
    <w:rsid w:val="00FE62EF"/>
    <w:rsid w:val="00FE63DE"/>
    <w:rsid w:val="00FE6537"/>
    <w:rsid w:val="00FE659D"/>
    <w:rsid w:val="00FE66EE"/>
    <w:rsid w:val="00FE6714"/>
    <w:rsid w:val="00FE679C"/>
    <w:rsid w:val="00FE6D56"/>
    <w:rsid w:val="00FE6E16"/>
    <w:rsid w:val="00FE70DD"/>
    <w:rsid w:val="00FE7133"/>
    <w:rsid w:val="00FE72A9"/>
    <w:rsid w:val="00FE77FD"/>
    <w:rsid w:val="00FE7A59"/>
    <w:rsid w:val="00FE7B12"/>
    <w:rsid w:val="00FE7B59"/>
    <w:rsid w:val="00FE7D59"/>
    <w:rsid w:val="00FE7D68"/>
    <w:rsid w:val="00FF01BC"/>
    <w:rsid w:val="00FF0307"/>
    <w:rsid w:val="00FF031E"/>
    <w:rsid w:val="00FF032D"/>
    <w:rsid w:val="00FF03B0"/>
    <w:rsid w:val="00FF083B"/>
    <w:rsid w:val="00FF0A5D"/>
    <w:rsid w:val="00FF0A7C"/>
    <w:rsid w:val="00FF1154"/>
    <w:rsid w:val="00FF1270"/>
    <w:rsid w:val="00FF160D"/>
    <w:rsid w:val="00FF21AF"/>
    <w:rsid w:val="00FF22CA"/>
    <w:rsid w:val="00FF25D7"/>
    <w:rsid w:val="00FF26BA"/>
    <w:rsid w:val="00FF275E"/>
    <w:rsid w:val="00FF2846"/>
    <w:rsid w:val="00FF2A20"/>
    <w:rsid w:val="00FF2A61"/>
    <w:rsid w:val="00FF305D"/>
    <w:rsid w:val="00FF3246"/>
    <w:rsid w:val="00FF34F5"/>
    <w:rsid w:val="00FF37BD"/>
    <w:rsid w:val="00FF37F5"/>
    <w:rsid w:val="00FF453C"/>
    <w:rsid w:val="00FF47FB"/>
    <w:rsid w:val="00FF4AE0"/>
    <w:rsid w:val="00FF4D12"/>
    <w:rsid w:val="00FF5113"/>
    <w:rsid w:val="00FF52C5"/>
    <w:rsid w:val="00FF5973"/>
    <w:rsid w:val="00FF5D78"/>
    <w:rsid w:val="00FF5E2B"/>
    <w:rsid w:val="00FF613B"/>
    <w:rsid w:val="00FF61D7"/>
    <w:rsid w:val="00FF6364"/>
    <w:rsid w:val="00FF664E"/>
    <w:rsid w:val="00FF672E"/>
    <w:rsid w:val="00FF6D58"/>
    <w:rsid w:val="00FF7120"/>
    <w:rsid w:val="00FF72B8"/>
    <w:rsid w:val="00FF730B"/>
    <w:rsid w:val="00FF740C"/>
    <w:rsid w:val="00FF7494"/>
    <w:rsid w:val="00FF76CB"/>
    <w:rsid w:val="00FF7A72"/>
    <w:rsid w:val="00FF7B02"/>
    <w:rsid w:val="00FF7BDC"/>
    <w:rsid w:val="00FF7C9D"/>
    <w:rsid w:val="010B14EA"/>
    <w:rsid w:val="012C3763"/>
    <w:rsid w:val="012E12EC"/>
    <w:rsid w:val="013C7241"/>
    <w:rsid w:val="014643F1"/>
    <w:rsid w:val="015F1D2A"/>
    <w:rsid w:val="016738CD"/>
    <w:rsid w:val="017F29C7"/>
    <w:rsid w:val="01985DB0"/>
    <w:rsid w:val="01A1504C"/>
    <w:rsid w:val="01C160A9"/>
    <w:rsid w:val="01E8138F"/>
    <w:rsid w:val="021565BD"/>
    <w:rsid w:val="02511E14"/>
    <w:rsid w:val="027C1BF2"/>
    <w:rsid w:val="0294286D"/>
    <w:rsid w:val="02980DE2"/>
    <w:rsid w:val="02A105ED"/>
    <w:rsid w:val="02A957F9"/>
    <w:rsid w:val="02B86D23"/>
    <w:rsid w:val="02C2116E"/>
    <w:rsid w:val="030503AD"/>
    <w:rsid w:val="034819D0"/>
    <w:rsid w:val="036D5006"/>
    <w:rsid w:val="03715D6C"/>
    <w:rsid w:val="03DE05A1"/>
    <w:rsid w:val="03DE1AEF"/>
    <w:rsid w:val="042D360B"/>
    <w:rsid w:val="04604871"/>
    <w:rsid w:val="047577A3"/>
    <w:rsid w:val="049F2684"/>
    <w:rsid w:val="054307BC"/>
    <w:rsid w:val="05511002"/>
    <w:rsid w:val="0558090E"/>
    <w:rsid w:val="055F2C64"/>
    <w:rsid w:val="05730106"/>
    <w:rsid w:val="05892527"/>
    <w:rsid w:val="05C242DF"/>
    <w:rsid w:val="05FB226A"/>
    <w:rsid w:val="05FD7101"/>
    <w:rsid w:val="060737B2"/>
    <w:rsid w:val="06282C55"/>
    <w:rsid w:val="065530CE"/>
    <w:rsid w:val="066B2141"/>
    <w:rsid w:val="06AD31B9"/>
    <w:rsid w:val="06C92980"/>
    <w:rsid w:val="06E03C66"/>
    <w:rsid w:val="06EB034E"/>
    <w:rsid w:val="070F03E6"/>
    <w:rsid w:val="074A35C6"/>
    <w:rsid w:val="074B0C52"/>
    <w:rsid w:val="0759611D"/>
    <w:rsid w:val="07736BD3"/>
    <w:rsid w:val="07D43D96"/>
    <w:rsid w:val="08095F83"/>
    <w:rsid w:val="080F313C"/>
    <w:rsid w:val="08446C73"/>
    <w:rsid w:val="084C0755"/>
    <w:rsid w:val="08773CA1"/>
    <w:rsid w:val="08902A54"/>
    <w:rsid w:val="08AA30F0"/>
    <w:rsid w:val="08B5308E"/>
    <w:rsid w:val="08C35197"/>
    <w:rsid w:val="08D5268C"/>
    <w:rsid w:val="095C3649"/>
    <w:rsid w:val="09925F95"/>
    <w:rsid w:val="09EF118C"/>
    <w:rsid w:val="09F80E00"/>
    <w:rsid w:val="09FA446F"/>
    <w:rsid w:val="09FC7D51"/>
    <w:rsid w:val="0A03733D"/>
    <w:rsid w:val="0A0A2E35"/>
    <w:rsid w:val="0A2437D5"/>
    <w:rsid w:val="0A530A29"/>
    <w:rsid w:val="0A61446B"/>
    <w:rsid w:val="0A6A62C6"/>
    <w:rsid w:val="0A7C43BA"/>
    <w:rsid w:val="0A851CD2"/>
    <w:rsid w:val="0A995C75"/>
    <w:rsid w:val="0ADE4063"/>
    <w:rsid w:val="0AF87744"/>
    <w:rsid w:val="0B0437EB"/>
    <w:rsid w:val="0B4E32C4"/>
    <w:rsid w:val="0B781255"/>
    <w:rsid w:val="0B7B7C39"/>
    <w:rsid w:val="0B7C6CCC"/>
    <w:rsid w:val="0B8415E9"/>
    <w:rsid w:val="0C041269"/>
    <w:rsid w:val="0C084A5E"/>
    <w:rsid w:val="0C5B267A"/>
    <w:rsid w:val="0C9D19C5"/>
    <w:rsid w:val="0CA61F76"/>
    <w:rsid w:val="0CAB1633"/>
    <w:rsid w:val="0CB346B9"/>
    <w:rsid w:val="0CB3766E"/>
    <w:rsid w:val="0CBA6781"/>
    <w:rsid w:val="0CD863DF"/>
    <w:rsid w:val="0D023BA2"/>
    <w:rsid w:val="0D2B6A6B"/>
    <w:rsid w:val="0D2F68ED"/>
    <w:rsid w:val="0D39585C"/>
    <w:rsid w:val="0D410021"/>
    <w:rsid w:val="0D4C67CC"/>
    <w:rsid w:val="0D602B5F"/>
    <w:rsid w:val="0D6451BF"/>
    <w:rsid w:val="0DA95850"/>
    <w:rsid w:val="0DD53353"/>
    <w:rsid w:val="0DF34DCF"/>
    <w:rsid w:val="0E3C2780"/>
    <w:rsid w:val="0E480B74"/>
    <w:rsid w:val="0EAF650D"/>
    <w:rsid w:val="0EB8337B"/>
    <w:rsid w:val="0ECD7528"/>
    <w:rsid w:val="0EE51A52"/>
    <w:rsid w:val="0EFA3754"/>
    <w:rsid w:val="0EFF1407"/>
    <w:rsid w:val="0F3A3870"/>
    <w:rsid w:val="0F3D6CFE"/>
    <w:rsid w:val="0F4A30E8"/>
    <w:rsid w:val="0F58230E"/>
    <w:rsid w:val="0F5D13A2"/>
    <w:rsid w:val="0F662C9D"/>
    <w:rsid w:val="0F664A50"/>
    <w:rsid w:val="0F6B753D"/>
    <w:rsid w:val="0FA25059"/>
    <w:rsid w:val="0FA46364"/>
    <w:rsid w:val="0FA86863"/>
    <w:rsid w:val="0FBE45DF"/>
    <w:rsid w:val="0FC34092"/>
    <w:rsid w:val="0FCB39C7"/>
    <w:rsid w:val="0FD72525"/>
    <w:rsid w:val="0FE33219"/>
    <w:rsid w:val="10746480"/>
    <w:rsid w:val="109930D1"/>
    <w:rsid w:val="10A97961"/>
    <w:rsid w:val="10EB612C"/>
    <w:rsid w:val="10FD0F12"/>
    <w:rsid w:val="112F2C66"/>
    <w:rsid w:val="1151521C"/>
    <w:rsid w:val="116450AF"/>
    <w:rsid w:val="11A85002"/>
    <w:rsid w:val="11B17C4B"/>
    <w:rsid w:val="11B328E5"/>
    <w:rsid w:val="11C10D7D"/>
    <w:rsid w:val="11F9719D"/>
    <w:rsid w:val="122715BD"/>
    <w:rsid w:val="1228577F"/>
    <w:rsid w:val="12346F2D"/>
    <w:rsid w:val="126E2E10"/>
    <w:rsid w:val="12AE4A6F"/>
    <w:rsid w:val="12B22134"/>
    <w:rsid w:val="12B81AE4"/>
    <w:rsid w:val="12B8740E"/>
    <w:rsid w:val="12D9216C"/>
    <w:rsid w:val="130052D5"/>
    <w:rsid w:val="13293E78"/>
    <w:rsid w:val="132A463E"/>
    <w:rsid w:val="13532F7B"/>
    <w:rsid w:val="136536AE"/>
    <w:rsid w:val="137B55B1"/>
    <w:rsid w:val="13B0668F"/>
    <w:rsid w:val="13C52E48"/>
    <w:rsid w:val="140E7751"/>
    <w:rsid w:val="141D19F7"/>
    <w:rsid w:val="142942A4"/>
    <w:rsid w:val="14364999"/>
    <w:rsid w:val="146523AC"/>
    <w:rsid w:val="147B0C87"/>
    <w:rsid w:val="15175AF5"/>
    <w:rsid w:val="15354958"/>
    <w:rsid w:val="159719FB"/>
    <w:rsid w:val="15B74BE5"/>
    <w:rsid w:val="15C01F8B"/>
    <w:rsid w:val="15D00BD4"/>
    <w:rsid w:val="160F68DC"/>
    <w:rsid w:val="161C05CF"/>
    <w:rsid w:val="165521A9"/>
    <w:rsid w:val="166E3957"/>
    <w:rsid w:val="167E6465"/>
    <w:rsid w:val="169B7C7C"/>
    <w:rsid w:val="16BC57EF"/>
    <w:rsid w:val="16C778C5"/>
    <w:rsid w:val="16DD1857"/>
    <w:rsid w:val="16DF1C40"/>
    <w:rsid w:val="17096F6D"/>
    <w:rsid w:val="170E69B5"/>
    <w:rsid w:val="172D3F69"/>
    <w:rsid w:val="173017AE"/>
    <w:rsid w:val="17313D30"/>
    <w:rsid w:val="17401B77"/>
    <w:rsid w:val="1743695A"/>
    <w:rsid w:val="17480E47"/>
    <w:rsid w:val="175D12B4"/>
    <w:rsid w:val="17770453"/>
    <w:rsid w:val="17822F36"/>
    <w:rsid w:val="179060B7"/>
    <w:rsid w:val="1797416F"/>
    <w:rsid w:val="17AF369E"/>
    <w:rsid w:val="17C3159A"/>
    <w:rsid w:val="17DB2BB1"/>
    <w:rsid w:val="17E02BD6"/>
    <w:rsid w:val="180F76D6"/>
    <w:rsid w:val="18730C1D"/>
    <w:rsid w:val="18763791"/>
    <w:rsid w:val="18812D28"/>
    <w:rsid w:val="18923B28"/>
    <w:rsid w:val="18965C7F"/>
    <w:rsid w:val="18AE3963"/>
    <w:rsid w:val="18B519E7"/>
    <w:rsid w:val="18F716EB"/>
    <w:rsid w:val="193D6D07"/>
    <w:rsid w:val="193F4174"/>
    <w:rsid w:val="19444CB2"/>
    <w:rsid w:val="199D3C37"/>
    <w:rsid w:val="1A0D0689"/>
    <w:rsid w:val="1A122233"/>
    <w:rsid w:val="1A1F08B2"/>
    <w:rsid w:val="1A2A3290"/>
    <w:rsid w:val="1A3438BC"/>
    <w:rsid w:val="1A556956"/>
    <w:rsid w:val="1A750EDE"/>
    <w:rsid w:val="1A9619EA"/>
    <w:rsid w:val="1A9F2D39"/>
    <w:rsid w:val="1AA95943"/>
    <w:rsid w:val="1ABE43A5"/>
    <w:rsid w:val="1AED22E9"/>
    <w:rsid w:val="1B080BCA"/>
    <w:rsid w:val="1B1D340A"/>
    <w:rsid w:val="1B626A30"/>
    <w:rsid w:val="1B757DE2"/>
    <w:rsid w:val="1B9D7456"/>
    <w:rsid w:val="1BC87324"/>
    <w:rsid w:val="1BD14DA7"/>
    <w:rsid w:val="1C0534D6"/>
    <w:rsid w:val="1C5939B5"/>
    <w:rsid w:val="1C7474B4"/>
    <w:rsid w:val="1C8365B2"/>
    <w:rsid w:val="1CC74892"/>
    <w:rsid w:val="1CD3686A"/>
    <w:rsid w:val="1D193354"/>
    <w:rsid w:val="1D1A71F8"/>
    <w:rsid w:val="1D310CAC"/>
    <w:rsid w:val="1D653386"/>
    <w:rsid w:val="1DAA08F2"/>
    <w:rsid w:val="1DC17A1A"/>
    <w:rsid w:val="1DCD5BE8"/>
    <w:rsid w:val="1DE96EE4"/>
    <w:rsid w:val="1DF858B4"/>
    <w:rsid w:val="1DFF57AA"/>
    <w:rsid w:val="1E487954"/>
    <w:rsid w:val="1E4E742E"/>
    <w:rsid w:val="1E57677F"/>
    <w:rsid w:val="1E5878C3"/>
    <w:rsid w:val="1E8A04DD"/>
    <w:rsid w:val="1EC56DA2"/>
    <w:rsid w:val="1ECC31D2"/>
    <w:rsid w:val="1ED209AB"/>
    <w:rsid w:val="1EDC3539"/>
    <w:rsid w:val="1EEE00BC"/>
    <w:rsid w:val="1EF03736"/>
    <w:rsid w:val="1F35594E"/>
    <w:rsid w:val="1F630A9D"/>
    <w:rsid w:val="1FAB3EB9"/>
    <w:rsid w:val="1FB35599"/>
    <w:rsid w:val="20010343"/>
    <w:rsid w:val="201B73B6"/>
    <w:rsid w:val="20842E1C"/>
    <w:rsid w:val="20EC0882"/>
    <w:rsid w:val="211344CB"/>
    <w:rsid w:val="214749A3"/>
    <w:rsid w:val="214B0832"/>
    <w:rsid w:val="21A41C06"/>
    <w:rsid w:val="21B57121"/>
    <w:rsid w:val="21B63D3C"/>
    <w:rsid w:val="21C6649C"/>
    <w:rsid w:val="21D404AE"/>
    <w:rsid w:val="220729E5"/>
    <w:rsid w:val="221A6050"/>
    <w:rsid w:val="228B45BE"/>
    <w:rsid w:val="2291672F"/>
    <w:rsid w:val="23195C83"/>
    <w:rsid w:val="23385089"/>
    <w:rsid w:val="23437D1B"/>
    <w:rsid w:val="234D2966"/>
    <w:rsid w:val="23512F7E"/>
    <w:rsid w:val="236F5C0B"/>
    <w:rsid w:val="23860CA2"/>
    <w:rsid w:val="23B649A6"/>
    <w:rsid w:val="23E94D27"/>
    <w:rsid w:val="24097AA0"/>
    <w:rsid w:val="2435176A"/>
    <w:rsid w:val="24984598"/>
    <w:rsid w:val="24B140B8"/>
    <w:rsid w:val="24EE2CDC"/>
    <w:rsid w:val="250558D9"/>
    <w:rsid w:val="25306F4C"/>
    <w:rsid w:val="2534155E"/>
    <w:rsid w:val="25463E54"/>
    <w:rsid w:val="25810FCC"/>
    <w:rsid w:val="259011D7"/>
    <w:rsid w:val="2596130D"/>
    <w:rsid w:val="25994954"/>
    <w:rsid w:val="25A650CE"/>
    <w:rsid w:val="25DD3490"/>
    <w:rsid w:val="25F353C6"/>
    <w:rsid w:val="26013338"/>
    <w:rsid w:val="26583A32"/>
    <w:rsid w:val="26637DFE"/>
    <w:rsid w:val="2678117B"/>
    <w:rsid w:val="26913A88"/>
    <w:rsid w:val="26966748"/>
    <w:rsid w:val="26A21B12"/>
    <w:rsid w:val="26AA5D12"/>
    <w:rsid w:val="26BE1F6E"/>
    <w:rsid w:val="26D161AE"/>
    <w:rsid w:val="26FF3F87"/>
    <w:rsid w:val="271C45E0"/>
    <w:rsid w:val="27214F68"/>
    <w:rsid w:val="273C4F8F"/>
    <w:rsid w:val="27555919"/>
    <w:rsid w:val="275E7F03"/>
    <w:rsid w:val="27624ABA"/>
    <w:rsid w:val="27697D64"/>
    <w:rsid w:val="278B40F8"/>
    <w:rsid w:val="279356DF"/>
    <w:rsid w:val="27D81000"/>
    <w:rsid w:val="27E84EB7"/>
    <w:rsid w:val="282F4DCC"/>
    <w:rsid w:val="285F43D1"/>
    <w:rsid w:val="28623E02"/>
    <w:rsid w:val="288962C5"/>
    <w:rsid w:val="288C71D7"/>
    <w:rsid w:val="288E7EB4"/>
    <w:rsid w:val="28BC6F64"/>
    <w:rsid w:val="28E96121"/>
    <w:rsid w:val="28EE5FB4"/>
    <w:rsid w:val="28FA3A8F"/>
    <w:rsid w:val="29147D5E"/>
    <w:rsid w:val="29312FBB"/>
    <w:rsid w:val="29B2553D"/>
    <w:rsid w:val="29DA3039"/>
    <w:rsid w:val="2A1D742A"/>
    <w:rsid w:val="2AA566E8"/>
    <w:rsid w:val="2ABD2D2C"/>
    <w:rsid w:val="2AE43B7E"/>
    <w:rsid w:val="2AFF3BAB"/>
    <w:rsid w:val="2B311836"/>
    <w:rsid w:val="2B410033"/>
    <w:rsid w:val="2B5A18C4"/>
    <w:rsid w:val="2BBF7E81"/>
    <w:rsid w:val="2C1E61E8"/>
    <w:rsid w:val="2C4E3F6C"/>
    <w:rsid w:val="2C9846DB"/>
    <w:rsid w:val="2CB626DA"/>
    <w:rsid w:val="2CBB4E16"/>
    <w:rsid w:val="2CC23BE7"/>
    <w:rsid w:val="2CDF18B9"/>
    <w:rsid w:val="2CF04C63"/>
    <w:rsid w:val="2CF433C2"/>
    <w:rsid w:val="2CFC015C"/>
    <w:rsid w:val="2D0E1602"/>
    <w:rsid w:val="2D164939"/>
    <w:rsid w:val="2D202424"/>
    <w:rsid w:val="2D5444B5"/>
    <w:rsid w:val="2DBA3728"/>
    <w:rsid w:val="2DEE1AE5"/>
    <w:rsid w:val="2DF83014"/>
    <w:rsid w:val="2DFB58B6"/>
    <w:rsid w:val="2E1A6071"/>
    <w:rsid w:val="2E1D31E6"/>
    <w:rsid w:val="2E2651EB"/>
    <w:rsid w:val="2E2D1205"/>
    <w:rsid w:val="2E2F5D5E"/>
    <w:rsid w:val="2E4B66E9"/>
    <w:rsid w:val="2E602FD0"/>
    <w:rsid w:val="2EB33434"/>
    <w:rsid w:val="2EE90096"/>
    <w:rsid w:val="2F4B0982"/>
    <w:rsid w:val="2FDD2AF1"/>
    <w:rsid w:val="301F2B8D"/>
    <w:rsid w:val="302204BE"/>
    <w:rsid w:val="30315B0D"/>
    <w:rsid w:val="30457FBD"/>
    <w:rsid w:val="30A1468D"/>
    <w:rsid w:val="30A842F6"/>
    <w:rsid w:val="30C17618"/>
    <w:rsid w:val="30D4766C"/>
    <w:rsid w:val="30E95F1C"/>
    <w:rsid w:val="31940434"/>
    <w:rsid w:val="31A21B62"/>
    <w:rsid w:val="31A632D0"/>
    <w:rsid w:val="31AF4246"/>
    <w:rsid w:val="31FD00FD"/>
    <w:rsid w:val="324C5F5E"/>
    <w:rsid w:val="327169BD"/>
    <w:rsid w:val="32804487"/>
    <w:rsid w:val="328367BC"/>
    <w:rsid w:val="328C3097"/>
    <w:rsid w:val="32942FB9"/>
    <w:rsid w:val="32A75DF7"/>
    <w:rsid w:val="32C97CF1"/>
    <w:rsid w:val="32FA2F31"/>
    <w:rsid w:val="32FC5528"/>
    <w:rsid w:val="331D4D36"/>
    <w:rsid w:val="33236626"/>
    <w:rsid w:val="336A4A79"/>
    <w:rsid w:val="3398340B"/>
    <w:rsid w:val="33B02858"/>
    <w:rsid w:val="33BB6824"/>
    <w:rsid w:val="33C36D74"/>
    <w:rsid w:val="33CD7CC2"/>
    <w:rsid w:val="33F64E78"/>
    <w:rsid w:val="340C09FD"/>
    <w:rsid w:val="343A7042"/>
    <w:rsid w:val="34675FCD"/>
    <w:rsid w:val="34804CE0"/>
    <w:rsid w:val="349425B7"/>
    <w:rsid w:val="3494581C"/>
    <w:rsid w:val="350C1EFF"/>
    <w:rsid w:val="35262293"/>
    <w:rsid w:val="35284008"/>
    <w:rsid w:val="356F2F72"/>
    <w:rsid w:val="35834B16"/>
    <w:rsid w:val="35BF6093"/>
    <w:rsid w:val="3667258D"/>
    <w:rsid w:val="366725ED"/>
    <w:rsid w:val="36726691"/>
    <w:rsid w:val="36795728"/>
    <w:rsid w:val="368467CF"/>
    <w:rsid w:val="36A93796"/>
    <w:rsid w:val="36B941FF"/>
    <w:rsid w:val="36E06A8F"/>
    <w:rsid w:val="36ED0400"/>
    <w:rsid w:val="370D4CB3"/>
    <w:rsid w:val="37336DB9"/>
    <w:rsid w:val="37532557"/>
    <w:rsid w:val="37675971"/>
    <w:rsid w:val="37852B8D"/>
    <w:rsid w:val="37B3151B"/>
    <w:rsid w:val="37FB4E08"/>
    <w:rsid w:val="3818609A"/>
    <w:rsid w:val="388C5B68"/>
    <w:rsid w:val="388D1F2F"/>
    <w:rsid w:val="388F0438"/>
    <w:rsid w:val="38B30090"/>
    <w:rsid w:val="38B46D5F"/>
    <w:rsid w:val="38B63352"/>
    <w:rsid w:val="38D5337C"/>
    <w:rsid w:val="38D85A43"/>
    <w:rsid w:val="390254A0"/>
    <w:rsid w:val="393717A3"/>
    <w:rsid w:val="39590278"/>
    <w:rsid w:val="397F509E"/>
    <w:rsid w:val="399F7467"/>
    <w:rsid w:val="39D0664C"/>
    <w:rsid w:val="39DC4CE0"/>
    <w:rsid w:val="3A0B6C2E"/>
    <w:rsid w:val="3A11689F"/>
    <w:rsid w:val="3A150615"/>
    <w:rsid w:val="3A2A4ABA"/>
    <w:rsid w:val="3A2C0E57"/>
    <w:rsid w:val="3A2C1BE2"/>
    <w:rsid w:val="3A484444"/>
    <w:rsid w:val="3A502DB1"/>
    <w:rsid w:val="3AC13C39"/>
    <w:rsid w:val="3ACC1D5A"/>
    <w:rsid w:val="3ACF3238"/>
    <w:rsid w:val="3AD02B26"/>
    <w:rsid w:val="3AD753D7"/>
    <w:rsid w:val="3AEE0E7D"/>
    <w:rsid w:val="3B1D1A1B"/>
    <w:rsid w:val="3B7D397F"/>
    <w:rsid w:val="3B7E3FE7"/>
    <w:rsid w:val="3B9D7039"/>
    <w:rsid w:val="3C773354"/>
    <w:rsid w:val="3C80107C"/>
    <w:rsid w:val="3C947F95"/>
    <w:rsid w:val="3CBD4FDE"/>
    <w:rsid w:val="3CF35588"/>
    <w:rsid w:val="3CF413E8"/>
    <w:rsid w:val="3D175F61"/>
    <w:rsid w:val="3D341B95"/>
    <w:rsid w:val="3D3F6AC7"/>
    <w:rsid w:val="3D4D4A58"/>
    <w:rsid w:val="3D9A13FF"/>
    <w:rsid w:val="3D9D7FE9"/>
    <w:rsid w:val="3DA73A25"/>
    <w:rsid w:val="3E2623EA"/>
    <w:rsid w:val="3E6C16F0"/>
    <w:rsid w:val="3E777933"/>
    <w:rsid w:val="3E9B0F29"/>
    <w:rsid w:val="3EA36D6E"/>
    <w:rsid w:val="3EA77A7C"/>
    <w:rsid w:val="3EC959A4"/>
    <w:rsid w:val="3ECA28C7"/>
    <w:rsid w:val="3EEE6070"/>
    <w:rsid w:val="3F09334C"/>
    <w:rsid w:val="3F120508"/>
    <w:rsid w:val="3F2910FE"/>
    <w:rsid w:val="3F2F238F"/>
    <w:rsid w:val="3F603FED"/>
    <w:rsid w:val="3F841067"/>
    <w:rsid w:val="3FF5069D"/>
    <w:rsid w:val="40417766"/>
    <w:rsid w:val="405E33A6"/>
    <w:rsid w:val="40774903"/>
    <w:rsid w:val="408D07F9"/>
    <w:rsid w:val="408F35EF"/>
    <w:rsid w:val="40BB1298"/>
    <w:rsid w:val="4103525C"/>
    <w:rsid w:val="414D5AA9"/>
    <w:rsid w:val="414E2B43"/>
    <w:rsid w:val="4179205B"/>
    <w:rsid w:val="417F6D6F"/>
    <w:rsid w:val="41AD59EE"/>
    <w:rsid w:val="41B225FE"/>
    <w:rsid w:val="41C947ED"/>
    <w:rsid w:val="42033E08"/>
    <w:rsid w:val="424179A3"/>
    <w:rsid w:val="426176EE"/>
    <w:rsid w:val="42675EAD"/>
    <w:rsid w:val="42B707BF"/>
    <w:rsid w:val="42DC65D6"/>
    <w:rsid w:val="42F647FD"/>
    <w:rsid w:val="430F675A"/>
    <w:rsid w:val="432F7368"/>
    <w:rsid w:val="434D77E6"/>
    <w:rsid w:val="43647D58"/>
    <w:rsid w:val="436B559F"/>
    <w:rsid w:val="43A130F4"/>
    <w:rsid w:val="43B562C0"/>
    <w:rsid w:val="43CC6C63"/>
    <w:rsid w:val="43F12640"/>
    <w:rsid w:val="43FB43A2"/>
    <w:rsid w:val="44294DEF"/>
    <w:rsid w:val="442E6717"/>
    <w:rsid w:val="448C45A6"/>
    <w:rsid w:val="44BB5A32"/>
    <w:rsid w:val="44EE6DC4"/>
    <w:rsid w:val="44F17B41"/>
    <w:rsid w:val="4532725C"/>
    <w:rsid w:val="45491B00"/>
    <w:rsid w:val="45705237"/>
    <w:rsid w:val="459C384A"/>
    <w:rsid w:val="45B66D04"/>
    <w:rsid w:val="45C429A0"/>
    <w:rsid w:val="45DB5F65"/>
    <w:rsid w:val="45DC308F"/>
    <w:rsid w:val="46056C6E"/>
    <w:rsid w:val="461F2FA2"/>
    <w:rsid w:val="4637519D"/>
    <w:rsid w:val="464B26E7"/>
    <w:rsid w:val="464B36FD"/>
    <w:rsid w:val="46584DED"/>
    <w:rsid w:val="46BA7FBC"/>
    <w:rsid w:val="46E00183"/>
    <w:rsid w:val="46F14F56"/>
    <w:rsid w:val="46F377C2"/>
    <w:rsid w:val="47067F55"/>
    <w:rsid w:val="472934F0"/>
    <w:rsid w:val="47347D9C"/>
    <w:rsid w:val="47513316"/>
    <w:rsid w:val="475D6E7A"/>
    <w:rsid w:val="476F00AA"/>
    <w:rsid w:val="479547C6"/>
    <w:rsid w:val="47B753EA"/>
    <w:rsid w:val="47C029F7"/>
    <w:rsid w:val="47E65982"/>
    <w:rsid w:val="482B544B"/>
    <w:rsid w:val="48475280"/>
    <w:rsid w:val="484A7FF6"/>
    <w:rsid w:val="487209FF"/>
    <w:rsid w:val="4890639F"/>
    <w:rsid w:val="48980A18"/>
    <w:rsid w:val="48C478F5"/>
    <w:rsid w:val="48DA23CA"/>
    <w:rsid w:val="49271DE8"/>
    <w:rsid w:val="49647CA3"/>
    <w:rsid w:val="49671DBA"/>
    <w:rsid w:val="497766DC"/>
    <w:rsid w:val="49790AA8"/>
    <w:rsid w:val="498B7C40"/>
    <w:rsid w:val="498C1402"/>
    <w:rsid w:val="49A00827"/>
    <w:rsid w:val="49A22AC4"/>
    <w:rsid w:val="49A57756"/>
    <w:rsid w:val="49B32D9C"/>
    <w:rsid w:val="4A2755BC"/>
    <w:rsid w:val="4A517835"/>
    <w:rsid w:val="4A803383"/>
    <w:rsid w:val="4AB463BA"/>
    <w:rsid w:val="4AB92600"/>
    <w:rsid w:val="4ABB0627"/>
    <w:rsid w:val="4AC94056"/>
    <w:rsid w:val="4AD35CD0"/>
    <w:rsid w:val="4B11572A"/>
    <w:rsid w:val="4B295FFE"/>
    <w:rsid w:val="4B2C3F5B"/>
    <w:rsid w:val="4B5E21B8"/>
    <w:rsid w:val="4B6B1CD3"/>
    <w:rsid w:val="4B7569C5"/>
    <w:rsid w:val="4B813930"/>
    <w:rsid w:val="4B836D9D"/>
    <w:rsid w:val="4B93433D"/>
    <w:rsid w:val="4BE21E20"/>
    <w:rsid w:val="4C060C90"/>
    <w:rsid w:val="4C4549FB"/>
    <w:rsid w:val="4C5364D4"/>
    <w:rsid w:val="4C686D37"/>
    <w:rsid w:val="4C6A5C55"/>
    <w:rsid w:val="4C975767"/>
    <w:rsid w:val="4C9C1D60"/>
    <w:rsid w:val="4CD011DD"/>
    <w:rsid w:val="4D11542D"/>
    <w:rsid w:val="4D1946D5"/>
    <w:rsid w:val="4D47004F"/>
    <w:rsid w:val="4D4D3AE3"/>
    <w:rsid w:val="4D604E68"/>
    <w:rsid w:val="4D606097"/>
    <w:rsid w:val="4D892A82"/>
    <w:rsid w:val="4DA45993"/>
    <w:rsid w:val="4DDE374D"/>
    <w:rsid w:val="4DE04C67"/>
    <w:rsid w:val="4DFF66A3"/>
    <w:rsid w:val="4E46328F"/>
    <w:rsid w:val="4EBC0B70"/>
    <w:rsid w:val="4ECC207E"/>
    <w:rsid w:val="4EDD2366"/>
    <w:rsid w:val="4F0866DD"/>
    <w:rsid w:val="4F0C3367"/>
    <w:rsid w:val="4F156DF2"/>
    <w:rsid w:val="4F190AF1"/>
    <w:rsid w:val="4F43235B"/>
    <w:rsid w:val="4F4F7B64"/>
    <w:rsid w:val="4F5832D2"/>
    <w:rsid w:val="4F7637B0"/>
    <w:rsid w:val="4F76544E"/>
    <w:rsid w:val="4FCB11A5"/>
    <w:rsid w:val="50020BB1"/>
    <w:rsid w:val="50284D6E"/>
    <w:rsid w:val="50857AF1"/>
    <w:rsid w:val="50863245"/>
    <w:rsid w:val="508F6B10"/>
    <w:rsid w:val="509470ED"/>
    <w:rsid w:val="50AC14BB"/>
    <w:rsid w:val="50AC3736"/>
    <w:rsid w:val="50B45A37"/>
    <w:rsid w:val="50D41C77"/>
    <w:rsid w:val="5107417F"/>
    <w:rsid w:val="511431F2"/>
    <w:rsid w:val="5121127F"/>
    <w:rsid w:val="512D740A"/>
    <w:rsid w:val="51555720"/>
    <w:rsid w:val="516E2CFC"/>
    <w:rsid w:val="51982B80"/>
    <w:rsid w:val="519A22FD"/>
    <w:rsid w:val="519F16DE"/>
    <w:rsid w:val="51A023BC"/>
    <w:rsid w:val="51F47D94"/>
    <w:rsid w:val="520C111E"/>
    <w:rsid w:val="5225468B"/>
    <w:rsid w:val="525B2233"/>
    <w:rsid w:val="525C673C"/>
    <w:rsid w:val="525F5950"/>
    <w:rsid w:val="52624ED9"/>
    <w:rsid w:val="52782D67"/>
    <w:rsid w:val="529E115D"/>
    <w:rsid w:val="52C32392"/>
    <w:rsid w:val="52C47DAF"/>
    <w:rsid w:val="52C70FE9"/>
    <w:rsid w:val="53392A10"/>
    <w:rsid w:val="53543D02"/>
    <w:rsid w:val="535517B4"/>
    <w:rsid w:val="53584167"/>
    <w:rsid w:val="53630021"/>
    <w:rsid w:val="5384649A"/>
    <w:rsid w:val="53905E4D"/>
    <w:rsid w:val="539E047E"/>
    <w:rsid w:val="53CC0B3B"/>
    <w:rsid w:val="53FD36E1"/>
    <w:rsid w:val="53FF4AD9"/>
    <w:rsid w:val="54491AC3"/>
    <w:rsid w:val="54565AE5"/>
    <w:rsid w:val="546B7C3B"/>
    <w:rsid w:val="548414D0"/>
    <w:rsid w:val="548852E5"/>
    <w:rsid w:val="54991DB0"/>
    <w:rsid w:val="54A67244"/>
    <w:rsid w:val="54BC4ECF"/>
    <w:rsid w:val="54EE21B7"/>
    <w:rsid w:val="551A57DF"/>
    <w:rsid w:val="551F3854"/>
    <w:rsid w:val="554B6F67"/>
    <w:rsid w:val="559E524B"/>
    <w:rsid w:val="55A17D96"/>
    <w:rsid w:val="55AF103E"/>
    <w:rsid w:val="55B238C3"/>
    <w:rsid w:val="55D8183A"/>
    <w:rsid w:val="55FD387E"/>
    <w:rsid w:val="560D7A08"/>
    <w:rsid w:val="561963FA"/>
    <w:rsid w:val="56223A59"/>
    <w:rsid w:val="56474901"/>
    <w:rsid w:val="56642823"/>
    <w:rsid w:val="56810FB6"/>
    <w:rsid w:val="568242B9"/>
    <w:rsid w:val="568C5FA2"/>
    <w:rsid w:val="56967DD2"/>
    <w:rsid w:val="5698168D"/>
    <w:rsid w:val="569E7007"/>
    <w:rsid w:val="56AF1AEE"/>
    <w:rsid w:val="56B171D2"/>
    <w:rsid w:val="56E1682F"/>
    <w:rsid w:val="56E53D1C"/>
    <w:rsid w:val="57100126"/>
    <w:rsid w:val="5722101C"/>
    <w:rsid w:val="5740613D"/>
    <w:rsid w:val="57473714"/>
    <w:rsid w:val="574A3614"/>
    <w:rsid w:val="5764751B"/>
    <w:rsid w:val="577712B1"/>
    <w:rsid w:val="57BE0990"/>
    <w:rsid w:val="57C83A3F"/>
    <w:rsid w:val="57E84F0D"/>
    <w:rsid w:val="580C0AD4"/>
    <w:rsid w:val="581548E9"/>
    <w:rsid w:val="58483E89"/>
    <w:rsid w:val="58590413"/>
    <w:rsid w:val="585F5EBC"/>
    <w:rsid w:val="586A23D7"/>
    <w:rsid w:val="588D581C"/>
    <w:rsid w:val="5892141F"/>
    <w:rsid w:val="58C837E8"/>
    <w:rsid w:val="58DA31A9"/>
    <w:rsid w:val="58EB098C"/>
    <w:rsid w:val="593C34BB"/>
    <w:rsid w:val="59AC4E48"/>
    <w:rsid w:val="59C92BA7"/>
    <w:rsid w:val="59D86A93"/>
    <w:rsid w:val="59F735FD"/>
    <w:rsid w:val="5A0B77CC"/>
    <w:rsid w:val="5A155FBA"/>
    <w:rsid w:val="5A6C107D"/>
    <w:rsid w:val="5A7330E0"/>
    <w:rsid w:val="5A8D4833"/>
    <w:rsid w:val="5A8F3D3B"/>
    <w:rsid w:val="5ACD1EA2"/>
    <w:rsid w:val="5ADE1D25"/>
    <w:rsid w:val="5AE456D0"/>
    <w:rsid w:val="5AFD0CDF"/>
    <w:rsid w:val="5B18392D"/>
    <w:rsid w:val="5B1D21A4"/>
    <w:rsid w:val="5B5C59C5"/>
    <w:rsid w:val="5B6E23DD"/>
    <w:rsid w:val="5BD2787F"/>
    <w:rsid w:val="5BDC536C"/>
    <w:rsid w:val="5C2B5364"/>
    <w:rsid w:val="5C583618"/>
    <w:rsid w:val="5C5F6551"/>
    <w:rsid w:val="5C702BEE"/>
    <w:rsid w:val="5C8641CD"/>
    <w:rsid w:val="5C8C5D15"/>
    <w:rsid w:val="5C9021F5"/>
    <w:rsid w:val="5CA45753"/>
    <w:rsid w:val="5CE166FE"/>
    <w:rsid w:val="5CF13F01"/>
    <w:rsid w:val="5D1C1197"/>
    <w:rsid w:val="5D2C5B3F"/>
    <w:rsid w:val="5D367008"/>
    <w:rsid w:val="5D435E4B"/>
    <w:rsid w:val="5D533896"/>
    <w:rsid w:val="5D815681"/>
    <w:rsid w:val="5D973A76"/>
    <w:rsid w:val="5D9A1423"/>
    <w:rsid w:val="5DD007D6"/>
    <w:rsid w:val="5E101997"/>
    <w:rsid w:val="5E5D02E9"/>
    <w:rsid w:val="5E695C28"/>
    <w:rsid w:val="5E7C725F"/>
    <w:rsid w:val="5E891F67"/>
    <w:rsid w:val="5EB469A9"/>
    <w:rsid w:val="5ECD24A0"/>
    <w:rsid w:val="5EE25E09"/>
    <w:rsid w:val="5EF35CAD"/>
    <w:rsid w:val="5F362CB3"/>
    <w:rsid w:val="5F911099"/>
    <w:rsid w:val="5FB473E2"/>
    <w:rsid w:val="5FB54FB3"/>
    <w:rsid w:val="600C37D8"/>
    <w:rsid w:val="601E3FEF"/>
    <w:rsid w:val="6033576D"/>
    <w:rsid w:val="603C37DD"/>
    <w:rsid w:val="603D1232"/>
    <w:rsid w:val="604C13C5"/>
    <w:rsid w:val="60D26D8C"/>
    <w:rsid w:val="60F32150"/>
    <w:rsid w:val="60FD7CA3"/>
    <w:rsid w:val="610071E1"/>
    <w:rsid w:val="610D0055"/>
    <w:rsid w:val="612802F7"/>
    <w:rsid w:val="612E7F30"/>
    <w:rsid w:val="61304F79"/>
    <w:rsid w:val="615C01B5"/>
    <w:rsid w:val="61BA6F3A"/>
    <w:rsid w:val="61BB4136"/>
    <w:rsid w:val="61D94FCC"/>
    <w:rsid w:val="620E4EAD"/>
    <w:rsid w:val="62170A26"/>
    <w:rsid w:val="628C3753"/>
    <w:rsid w:val="62930CC0"/>
    <w:rsid w:val="62B3234D"/>
    <w:rsid w:val="62EE41CC"/>
    <w:rsid w:val="63071E4B"/>
    <w:rsid w:val="632335C7"/>
    <w:rsid w:val="63340F61"/>
    <w:rsid w:val="63442CB9"/>
    <w:rsid w:val="635A179F"/>
    <w:rsid w:val="63892337"/>
    <w:rsid w:val="64155B4B"/>
    <w:rsid w:val="644A2907"/>
    <w:rsid w:val="644E653C"/>
    <w:rsid w:val="6494064E"/>
    <w:rsid w:val="64AC0FB3"/>
    <w:rsid w:val="64BD5972"/>
    <w:rsid w:val="64CE2837"/>
    <w:rsid w:val="64D4798C"/>
    <w:rsid w:val="650D3F0E"/>
    <w:rsid w:val="652D3C6D"/>
    <w:rsid w:val="653302BF"/>
    <w:rsid w:val="654053E6"/>
    <w:rsid w:val="65420A01"/>
    <w:rsid w:val="654D2F72"/>
    <w:rsid w:val="65507D5A"/>
    <w:rsid w:val="656A0074"/>
    <w:rsid w:val="656E6799"/>
    <w:rsid w:val="65712ABA"/>
    <w:rsid w:val="65877CAB"/>
    <w:rsid w:val="660B3FA1"/>
    <w:rsid w:val="66480072"/>
    <w:rsid w:val="66AF3C1E"/>
    <w:rsid w:val="66BD6B2A"/>
    <w:rsid w:val="66BE1484"/>
    <w:rsid w:val="66E12209"/>
    <w:rsid w:val="66E550D3"/>
    <w:rsid w:val="66F96E26"/>
    <w:rsid w:val="67014B83"/>
    <w:rsid w:val="675254A1"/>
    <w:rsid w:val="67752BC1"/>
    <w:rsid w:val="679F267D"/>
    <w:rsid w:val="67D071F7"/>
    <w:rsid w:val="680E6C79"/>
    <w:rsid w:val="68526B71"/>
    <w:rsid w:val="685F0E3A"/>
    <w:rsid w:val="685F37F0"/>
    <w:rsid w:val="68CF2473"/>
    <w:rsid w:val="68E422F7"/>
    <w:rsid w:val="68FC6CF7"/>
    <w:rsid w:val="69081EF1"/>
    <w:rsid w:val="69322A4E"/>
    <w:rsid w:val="69513346"/>
    <w:rsid w:val="696A3FBD"/>
    <w:rsid w:val="69C556D2"/>
    <w:rsid w:val="69C80F5D"/>
    <w:rsid w:val="69D413DC"/>
    <w:rsid w:val="69EE7EC1"/>
    <w:rsid w:val="6A187A12"/>
    <w:rsid w:val="6A2B44D3"/>
    <w:rsid w:val="6A2F70CD"/>
    <w:rsid w:val="6A384CED"/>
    <w:rsid w:val="6A6D0D6A"/>
    <w:rsid w:val="6A803BE6"/>
    <w:rsid w:val="6A9E74DB"/>
    <w:rsid w:val="6AA06444"/>
    <w:rsid w:val="6AAC026D"/>
    <w:rsid w:val="6AC63678"/>
    <w:rsid w:val="6AD67C02"/>
    <w:rsid w:val="6B0B1739"/>
    <w:rsid w:val="6B1B0B97"/>
    <w:rsid w:val="6B6D74A5"/>
    <w:rsid w:val="6B7C70A0"/>
    <w:rsid w:val="6B984E60"/>
    <w:rsid w:val="6BD148A1"/>
    <w:rsid w:val="6BE23598"/>
    <w:rsid w:val="6BF5741C"/>
    <w:rsid w:val="6BF65BDF"/>
    <w:rsid w:val="6BF82E84"/>
    <w:rsid w:val="6BFD3C51"/>
    <w:rsid w:val="6C120091"/>
    <w:rsid w:val="6C2911F1"/>
    <w:rsid w:val="6C2D71C9"/>
    <w:rsid w:val="6C366423"/>
    <w:rsid w:val="6C5631A4"/>
    <w:rsid w:val="6C657DA3"/>
    <w:rsid w:val="6C690E57"/>
    <w:rsid w:val="6CD35A39"/>
    <w:rsid w:val="6CFB69C6"/>
    <w:rsid w:val="6D080777"/>
    <w:rsid w:val="6D0947D4"/>
    <w:rsid w:val="6D383361"/>
    <w:rsid w:val="6D620D3C"/>
    <w:rsid w:val="6D6D65C9"/>
    <w:rsid w:val="6D712951"/>
    <w:rsid w:val="6D797E90"/>
    <w:rsid w:val="6D7A14CD"/>
    <w:rsid w:val="6D970BF2"/>
    <w:rsid w:val="6DB37218"/>
    <w:rsid w:val="6DC02D2B"/>
    <w:rsid w:val="6DD03AF7"/>
    <w:rsid w:val="6DD238B1"/>
    <w:rsid w:val="6DD262D4"/>
    <w:rsid w:val="6DD85424"/>
    <w:rsid w:val="6DDA606C"/>
    <w:rsid w:val="6DF26B18"/>
    <w:rsid w:val="6E2A7D89"/>
    <w:rsid w:val="6E4C0E46"/>
    <w:rsid w:val="6E7024D7"/>
    <w:rsid w:val="6E9F6913"/>
    <w:rsid w:val="6EB41227"/>
    <w:rsid w:val="6EB866F6"/>
    <w:rsid w:val="6EC014CB"/>
    <w:rsid w:val="6ED01294"/>
    <w:rsid w:val="6EEE5960"/>
    <w:rsid w:val="6F1E249E"/>
    <w:rsid w:val="6F27628D"/>
    <w:rsid w:val="6F2B6E49"/>
    <w:rsid w:val="6F4F6676"/>
    <w:rsid w:val="6F72448F"/>
    <w:rsid w:val="6F835BC5"/>
    <w:rsid w:val="6FFC213F"/>
    <w:rsid w:val="6FFF2E68"/>
    <w:rsid w:val="6FFF626E"/>
    <w:rsid w:val="7012679A"/>
    <w:rsid w:val="701508B7"/>
    <w:rsid w:val="702D07FF"/>
    <w:rsid w:val="70494658"/>
    <w:rsid w:val="70AE5B96"/>
    <w:rsid w:val="70BD1C61"/>
    <w:rsid w:val="70E875A4"/>
    <w:rsid w:val="70F44153"/>
    <w:rsid w:val="70F56E0A"/>
    <w:rsid w:val="711C0D13"/>
    <w:rsid w:val="714E09CE"/>
    <w:rsid w:val="71562DAC"/>
    <w:rsid w:val="718370F6"/>
    <w:rsid w:val="718C5884"/>
    <w:rsid w:val="718F7D7B"/>
    <w:rsid w:val="71915956"/>
    <w:rsid w:val="71BD2509"/>
    <w:rsid w:val="72177EE5"/>
    <w:rsid w:val="721E114B"/>
    <w:rsid w:val="72244DA5"/>
    <w:rsid w:val="723F74F8"/>
    <w:rsid w:val="72410C04"/>
    <w:rsid w:val="72527D85"/>
    <w:rsid w:val="726B05B5"/>
    <w:rsid w:val="72BE4E4F"/>
    <w:rsid w:val="7340641F"/>
    <w:rsid w:val="73600430"/>
    <w:rsid w:val="73796606"/>
    <w:rsid w:val="737D49D8"/>
    <w:rsid w:val="738A5B26"/>
    <w:rsid w:val="739C4F79"/>
    <w:rsid w:val="73AA43D1"/>
    <w:rsid w:val="73BF4496"/>
    <w:rsid w:val="73C02869"/>
    <w:rsid w:val="73CD34AB"/>
    <w:rsid w:val="73D1498C"/>
    <w:rsid w:val="73EB6C0F"/>
    <w:rsid w:val="742418F2"/>
    <w:rsid w:val="744541E0"/>
    <w:rsid w:val="74CA2FE6"/>
    <w:rsid w:val="75130EA6"/>
    <w:rsid w:val="753222D6"/>
    <w:rsid w:val="754001C1"/>
    <w:rsid w:val="75793501"/>
    <w:rsid w:val="75845825"/>
    <w:rsid w:val="75AD4B05"/>
    <w:rsid w:val="75B143F8"/>
    <w:rsid w:val="75B163E1"/>
    <w:rsid w:val="75B76273"/>
    <w:rsid w:val="75BB5DE8"/>
    <w:rsid w:val="765B4C18"/>
    <w:rsid w:val="7690013F"/>
    <w:rsid w:val="76911E50"/>
    <w:rsid w:val="76997F05"/>
    <w:rsid w:val="76B76D71"/>
    <w:rsid w:val="76B938DC"/>
    <w:rsid w:val="76D73CFC"/>
    <w:rsid w:val="76D93283"/>
    <w:rsid w:val="76E61415"/>
    <w:rsid w:val="77004A74"/>
    <w:rsid w:val="77361EB3"/>
    <w:rsid w:val="77787E32"/>
    <w:rsid w:val="77B2232C"/>
    <w:rsid w:val="781B1BA4"/>
    <w:rsid w:val="78303ABF"/>
    <w:rsid w:val="785D12DB"/>
    <w:rsid w:val="78776CD0"/>
    <w:rsid w:val="787D66AC"/>
    <w:rsid w:val="788D4F19"/>
    <w:rsid w:val="78CA398C"/>
    <w:rsid w:val="78D74A0B"/>
    <w:rsid w:val="78E30441"/>
    <w:rsid w:val="78E574A3"/>
    <w:rsid w:val="78F3777E"/>
    <w:rsid w:val="78F533FC"/>
    <w:rsid w:val="78FA188C"/>
    <w:rsid w:val="795A284C"/>
    <w:rsid w:val="79876FE6"/>
    <w:rsid w:val="7989021D"/>
    <w:rsid w:val="79923281"/>
    <w:rsid w:val="799B29CF"/>
    <w:rsid w:val="79F147F8"/>
    <w:rsid w:val="7A0155DA"/>
    <w:rsid w:val="7A195BCF"/>
    <w:rsid w:val="7A2728BC"/>
    <w:rsid w:val="7A2F752C"/>
    <w:rsid w:val="7A814572"/>
    <w:rsid w:val="7AAA6812"/>
    <w:rsid w:val="7AC5417D"/>
    <w:rsid w:val="7AC57E72"/>
    <w:rsid w:val="7B3562F5"/>
    <w:rsid w:val="7B3B38AB"/>
    <w:rsid w:val="7B3D4FEC"/>
    <w:rsid w:val="7BBA08E6"/>
    <w:rsid w:val="7BC72EC4"/>
    <w:rsid w:val="7BCE708A"/>
    <w:rsid w:val="7BE86FFA"/>
    <w:rsid w:val="7C3B790B"/>
    <w:rsid w:val="7C3C15F2"/>
    <w:rsid w:val="7C5A40E0"/>
    <w:rsid w:val="7C993EF0"/>
    <w:rsid w:val="7CA2098C"/>
    <w:rsid w:val="7CA82ACA"/>
    <w:rsid w:val="7CCB6FFF"/>
    <w:rsid w:val="7D034D21"/>
    <w:rsid w:val="7D124BBC"/>
    <w:rsid w:val="7D27597A"/>
    <w:rsid w:val="7D545028"/>
    <w:rsid w:val="7DB56A31"/>
    <w:rsid w:val="7DBC03A9"/>
    <w:rsid w:val="7DDC51B0"/>
    <w:rsid w:val="7DE62343"/>
    <w:rsid w:val="7E132C08"/>
    <w:rsid w:val="7E137EDB"/>
    <w:rsid w:val="7E274D1C"/>
    <w:rsid w:val="7E3E1617"/>
    <w:rsid w:val="7E862400"/>
    <w:rsid w:val="7EA864A9"/>
    <w:rsid w:val="7EDF65A5"/>
    <w:rsid w:val="7EF720F6"/>
    <w:rsid w:val="7F0101DA"/>
    <w:rsid w:val="7F28378A"/>
    <w:rsid w:val="7F311B6C"/>
    <w:rsid w:val="7F3C0745"/>
    <w:rsid w:val="7F430324"/>
    <w:rsid w:val="7F46588F"/>
    <w:rsid w:val="7F4745D5"/>
    <w:rsid w:val="7F51461F"/>
    <w:rsid w:val="7F6C78BA"/>
    <w:rsid w:val="7F8922FF"/>
    <w:rsid w:val="7F9F6BF7"/>
    <w:rsid w:val="7FAA203C"/>
    <w:rsid w:val="7FE87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qFormat="1" w:unhideWhenUsed="0" w:uiPriority="0" w:semiHidden="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3"/>
    <w:next w:val="1"/>
    <w:qFormat/>
    <w:uiPriority w:val="0"/>
    <w:pPr>
      <w:keepNext/>
      <w:keepLines/>
      <w:numPr>
        <w:ilvl w:val="0"/>
        <w:numId w:val="1"/>
      </w:numPr>
      <w:tabs>
        <w:tab w:val="left" w:pos="1701"/>
        <w:tab w:val="right" w:pos="9639"/>
      </w:tabs>
      <w:spacing w:after="180"/>
      <w:ind w:left="446" w:hanging="446"/>
      <w:outlineLvl w:val="0"/>
    </w:pPr>
    <w:rPr>
      <w:rFonts w:ascii="Arial" w:hAnsi="Arial" w:eastAsia="Times New Roman"/>
      <w:b w:val="0"/>
      <w:sz w:val="36"/>
      <w:lang w:eastAsia="en-US"/>
    </w:rPr>
  </w:style>
  <w:style w:type="paragraph" w:styleId="4">
    <w:name w:val="heading 2"/>
    <w:basedOn w:val="2"/>
    <w:next w:val="1"/>
    <w:link w:val="92"/>
    <w:qFormat/>
    <w:uiPriority w:val="0"/>
    <w:pPr>
      <w:numPr>
        <w:ilvl w:val="1"/>
      </w:numPr>
      <w:spacing w:after="60"/>
      <w:outlineLvl w:val="1"/>
    </w:pPr>
    <w:rPr>
      <w:bCs/>
      <w:iCs/>
      <w:sz w:val="28"/>
      <w:szCs w:val="28"/>
    </w:rPr>
  </w:style>
  <w:style w:type="paragraph" w:styleId="5">
    <w:name w:val="heading 3"/>
    <w:basedOn w:val="1"/>
    <w:next w:val="1"/>
    <w:qFormat/>
    <w:uiPriority w:val="0"/>
    <w:pPr>
      <w:keepNext/>
      <w:numPr>
        <w:ilvl w:val="2"/>
        <w:numId w:val="1"/>
      </w:numPr>
      <w:spacing w:before="240" w:after="240"/>
      <w:outlineLvl w:val="2"/>
    </w:pPr>
    <w:rPr>
      <w:rFonts w:ascii="Arial" w:hAnsi="Arial" w:cs="Arial"/>
      <w:bCs/>
      <w:sz w:val="24"/>
      <w:szCs w:val="26"/>
    </w:rPr>
  </w:style>
  <w:style w:type="paragraph" w:styleId="6">
    <w:name w:val="heading 4"/>
    <w:basedOn w:val="5"/>
    <w:next w:val="1"/>
    <w:link w:val="128"/>
    <w:qFormat/>
    <w:uiPriority w:val="0"/>
    <w:pPr>
      <w:keepLines/>
      <w:numPr>
        <w:ilvl w:val="0"/>
        <w:numId w:val="0"/>
      </w:numPr>
      <w:spacing w:before="120" w:after="180"/>
      <w:ind w:left="1418" w:hanging="1418"/>
      <w:outlineLvl w:val="3"/>
    </w:pPr>
    <w:rPr>
      <w:rFonts w:cs="Times New Roman"/>
      <w:bCs w:val="0"/>
      <w:szCs w:val="20"/>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9">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10">
    <w:name w:val="heading 8"/>
    <w:basedOn w:val="2"/>
    <w:next w:val="1"/>
    <w:qFormat/>
    <w:uiPriority w:val="0"/>
    <w:pPr>
      <w:numPr>
        <w:numId w:val="0"/>
      </w:numPr>
      <w:tabs>
        <w:tab w:val="left" w:pos="1440"/>
      </w:tabs>
      <w:ind w:left="1440" w:hanging="1440"/>
      <w:outlineLvl w:val="7"/>
    </w:pPr>
    <w:rPr>
      <w:rFonts w:eastAsia="Batang"/>
    </w:rPr>
  </w:style>
  <w:style w:type="paragraph" w:styleId="11">
    <w:name w:val="heading 9"/>
    <w:basedOn w:val="10"/>
    <w:next w:val="1"/>
    <w:qFormat/>
    <w:uiPriority w:val="0"/>
    <w:pPr>
      <w:tabs>
        <w:tab w:val="left" w:pos="1584"/>
        <w:tab w:val="clear" w:pos="1440"/>
      </w:tabs>
      <w:ind w:left="1584" w:hanging="1584"/>
      <w:outlineLvl w:val="8"/>
    </w:pPr>
  </w:style>
  <w:style w:type="character" w:default="1" w:styleId="31">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styleId="12">
    <w:name w:val="List 3"/>
    <w:basedOn w:val="1"/>
    <w:qFormat/>
    <w:uiPriority w:val="0"/>
    <w:pPr>
      <w:ind w:left="100" w:leftChars="400" w:hanging="200" w:hangingChars="200"/>
    </w:pPr>
  </w:style>
  <w:style w:type="paragraph" w:styleId="13">
    <w:name w:val="caption"/>
    <w:basedOn w:val="1"/>
    <w:next w:val="1"/>
    <w:link w:val="112"/>
    <w:qFormat/>
    <w:uiPriority w:val="0"/>
    <w:rPr>
      <w:b/>
      <w:bCs/>
    </w:rPr>
  </w:style>
  <w:style w:type="paragraph" w:styleId="14">
    <w:name w:val="Document Map"/>
    <w:basedOn w:val="1"/>
    <w:semiHidden/>
    <w:qFormat/>
    <w:uiPriority w:val="0"/>
    <w:pPr>
      <w:shd w:val="clear" w:color="auto" w:fill="000080"/>
    </w:pPr>
  </w:style>
  <w:style w:type="paragraph" w:styleId="15">
    <w:name w:val="annotation text"/>
    <w:basedOn w:val="1"/>
    <w:link w:val="122"/>
    <w:qFormat/>
    <w:uiPriority w:val="99"/>
  </w:style>
  <w:style w:type="paragraph" w:styleId="16">
    <w:name w:val="Body Text"/>
    <w:basedOn w:val="1"/>
    <w:link w:val="144"/>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121"/>
    <w:qFormat/>
    <w:uiPriority w:val="99"/>
    <w:pPr>
      <w:widowControl w:val="0"/>
      <w:spacing w:after="160" w:line="259" w:lineRule="auto"/>
    </w:pPr>
    <w:rPr>
      <w:rFonts w:ascii="Arial" w:hAnsi="Arial" w:eastAsia="Times New Roman" w:cs="Times New Roman"/>
      <w:b/>
      <w:sz w:val="18"/>
      <w:lang w:val="en-GB" w:eastAsia="en-US" w:bidi="ar-SA"/>
    </w:rPr>
  </w:style>
  <w:style w:type="paragraph" w:styleId="21">
    <w:name w:val="Subtitle"/>
    <w:basedOn w:val="1"/>
    <w:next w:val="1"/>
    <w:link w:val="113"/>
    <w:qFormat/>
    <w:uiPriority w:val="0"/>
    <w:pPr>
      <w:widowControl w:val="0"/>
      <w:spacing w:before="240" w:after="60" w:line="312" w:lineRule="auto"/>
      <w:jc w:val="center"/>
      <w:outlineLvl w:val="1"/>
    </w:pPr>
    <w:rPr>
      <w:rFonts w:ascii="Cambria" w:hAnsi="Cambria" w:eastAsia="宋体"/>
      <w:b/>
      <w:bCs/>
      <w:kern w:val="28"/>
      <w:sz w:val="32"/>
      <w:szCs w:val="32"/>
    </w:rPr>
  </w:style>
  <w:style w:type="paragraph" w:styleId="22">
    <w:name w:val="List"/>
    <w:basedOn w:val="1"/>
    <w:qFormat/>
    <w:uiPriority w:val="0"/>
    <w:pPr>
      <w:numPr>
        <w:ilvl w:val="0"/>
        <w:numId w:val="2"/>
      </w:numPr>
    </w:pPr>
  </w:style>
  <w:style w:type="paragraph" w:styleId="23">
    <w:name w:val="List 5"/>
    <w:basedOn w:val="1"/>
    <w:qFormat/>
    <w:uiPriority w:val="0"/>
    <w:pPr>
      <w:ind w:left="100" w:leftChars="800" w:hanging="200" w:hangingChars="200"/>
    </w:pPr>
  </w:style>
  <w:style w:type="paragraph" w:styleId="24">
    <w:name w:val="List 4"/>
    <w:basedOn w:val="1"/>
    <w:qFormat/>
    <w:uiPriority w:val="0"/>
    <w:pPr>
      <w:ind w:left="100" w:leftChars="600" w:hanging="200" w:hangingChars="200"/>
    </w:pPr>
  </w:style>
  <w:style w:type="paragraph" w:styleId="25">
    <w:name w:val="Normal (Web)"/>
    <w:basedOn w:val="1"/>
    <w:qFormat/>
    <w:uiPriority w:val="99"/>
    <w:pPr>
      <w:spacing w:before="100" w:beforeAutospacing="1" w:after="100" w:afterAutospacing="1"/>
      <w:ind w:left="720" w:hanging="720"/>
    </w:pPr>
    <w:rPr>
      <w:rFonts w:ascii="Arial" w:hAnsi="Arial" w:eastAsia="宋体" w:cs="Arial"/>
      <w:color w:val="493118"/>
      <w:sz w:val="18"/>
      <w:szCs w:val="18"/>
      <w:lang w:val="en-US" w:eastAsia="zh-CN"/>
    </w:rPr>
  </w:style>
  <w:style w:type="paragraph" w:styleId="26">
    <w:name w:val="index 1"/>
    <w:basedOn w:val="1"/>
    <w:next w:val="1"/>
    <w:qFormat/>
    <w:uiPriority w:val="0"/>
    <w:pPr>
      <w:keepLines/>
      <w:overflowPunct w:val="0"/>
      <w:autoSpaceDE w:val="0"/>
      <w:autoSpaceDN w:val="0"/>
      <w:adjustRightInd w:val="0"/>
      <w:spacing w:after="0"/>
      <w:textAlignment w:val="baseline"/>
    </w:pPr>
    <w:rPr>
      <w:rFonts w:eastAsia="MS Mincho"/>
    </w:rPr>
  </w:style>
  <w:style w:type="paragraph" w:styleId="27">
    <w:name w:val="annotation subject"/>
    <w:basedOn w:val="15"/>
    <w:next w:val="15"/>
    <w:semiHidden/>
    <w:qFormat/>
    <w:uiPriority w:val="0"/>
    <w:rPr>
      <w:b/>
      <w:bCs/>
    </w:rPr>
  </w:style>
  <w:style w:type="table" w:styleId="29">
    <w:name w:val="Table Grid"/>
    <w:basedOn w:val="28"/>
    <w:qFormat/>
    <w:uiPriority w:val="5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0">
    <w:name w:val="Table Theme"/>
    <w:basedOn w:val="28"/>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basedOn w:val="31"/>
    <w:qFormat/>
    <w:uiPriority w:val="0"/>
    <w:rPr>
      <w:b/>
      <w:bCs/>
    </w:rPr>
  </w:style>
  <w:style w:type="character" w:styleId="33">
    <w:name w:val="page number"/>
    <w:basedOn w:val="31"/>
    <w:qFormat/>
    <w:uiPriority w:val="0"/>
  </w:style>
  <w:style w:type="character" w:styleId="34">
    <w:name w:val="FollowedHyperlink"/>
    <w:qFormat/>
    <w:uiPriority w:val="0"/>
    <w:rPr>
      <w:color w:val="800080"/>
      <w:u w:val="single"/>
    </w:rPr>
  </w:style>
  <w:style w:type="character" w:styleId="35">
    <w:name w:val="Emphasis"/>
    <w:qFormat/>
    <w:uiPriority w:val="0"/>
    <w:rPr>
      <w:i/>
      <w:iCs/>
    </w:rPr>
  </w:style>
  <w:style w:type="character" w:styleId="36">
    <w:name w:val="Hyperlink"/>
    <w:qFormat/>
    <w:uiPriority w:val="99"/>
    <w:rPr>
      <w:color w:val="0000FF"/>
      <w:u w:val="single"/>
    </w:rPr>
  </w:style>
  <w:style w:type="character" w:styleId="37">
    <w:name w:val="annotation reference"/>
    <w:qFormat/>
    <w:uiPriority w:val="99"/>
    <w:rPr>
      <w:sz w:val="21"/>
      <w:szCs w:val="21"/>
    </w:rPr>
  </w:style>
  <w:style w:type="paragraph" w:customStyle="1" w:styleId="38">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39">
    <w:name w:val="Editor's Note"/>
    <w:basedOn w:val="1"/>
    <w:link w:val="55"/>
    <w:qFormat/>
    <w:uiPriority w:val="0"/>
    <w:pPr>
      <w:keepLines/>
      <w:ind w:left="1135" w:hanging="851"/>
    </w:pPr>
    <w:rPr>
      <w:rFonts w:eastAsia="MS Mincho"/>
      <w:color w:val="FF0000"/>
    </w:rPr>
  </w:style>
  <w:style w:type="paragraph" w:customStyle="1" w:styleId="40">
    <w:name w:val="TF"/>
    <w:basedOn w:val="1"/>
    <w:link w:val="80"/>
    <w:qFormat/>
    <w:uiPriority w:val="0"/>
    <w:pPr>
      <w:keepLines/>
      <w:spacing w:after="240"/>
      <w:jc w:val="center"/>
    </w:pPr>
    <w:rPr>
      <w:rFonts w:ascii="Arial" w:hAnsi="Arial" w:eastAsia="MS Mincho"/>
      <w:b/>
    </w:rPr>
  </w:style>
  <w:style w:type="paragraph" w:customStyle="1" w:styleId="41">
    <w:name w:val="text intend 1"/>
    <w:basedOn w:val="1"/>
    <w:qFormat/>
    <w:uiPriority w:val="0"/>
    <w:pPr>
      <w:numPr>
        <w:ilvl w:val="0"/>
        <w:numId w:val="3"/>
      </w:numPr>
      <w:spacing w:after="120"/>
      <w:jc w:val="both"/>
    </w:pPr>
    <w:rPr>
      <w:rFonts w:eastAsia="MS Mincho"/>
      <w:sz w:val="24"/>
      <w:lang w:val="en-US"/>
    </w:rPr>
  </w:style>
  <w:style w:type="paragraph" w:customStyle="1" w:styleId="4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43">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44">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45">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46">
    <w:name w:val="Char Char Char"/>
    <w:basedOn w:val="1"/>
    <w:semiHidden/>
    <w:qFormat/>
    <w:uiPriority w:val="0"/>
    <w:pPr>
      <w:spacing w:after="160" w:line="240" w:lineRule="exact"/>
    </w:pPr>
    <w:rPr>
      <w:rFonts w:ascii="Arial" w:hAnsi="Arial" w:eastAsia="宋体" w:cs="Arial"/>
      <w:color w:val="0000FF"/>
      <w:kern w:val="2"/>
      <w:lang w:val="en-US" w:eastAsia="zh-CN"/>
    </w:rPr>
  </w:style>
  <w:style w:type="character" w:customStyle="1" w:styleId="47">
    <w:name w:val="Comments"/>
    <w:qFormat/>
    <w:uiPriority w:val="0"/>
    <w:rPr>
      <w:i/>
      <w:iCs/>
      <w:sz w:val="16"/>
    </w:rPr>
  </w:style>
  <w:style w:type="paragraph" w:customStyle="1" w:styleId="48">
    <w:name w:val="Doc-title"/>
    <w:basedOn w:val="1"/>
    <w:next w:val="1"/>
    <w:qFormat/>
    <w:uiPriority w:val="0"/>
    <w:pPr>
      <w:spacing w:after="0"/>
      <w:ind w:left="1260" w:hanging="1260"/>
    </w:pPr>
    <w:rPr>
      <w:rFonts w:ascii="Arial" w:hAnsi="Arial" w:eastAsia="MS Mincho"/>
      <w:szCs w:val="24"/>
      <w:lang w:eastAsia="en-GB"/>
    </w:rPr>
  </w:style>
  <w:style w:type="paragraph" w:customStyle="1" w:styleId="49">
    <w:name w:val="B1"/>
    <w:basedOn w:val="22"/>
    <w:link w:val="52"/>
    <w:qFormat/>
    <w:uiPriority w:val="0"/>
    <w:pPr>
      <w:ind w:left="568" w:hanging="284"/>
    </w:pPr>
    <w:rPr>
      <w:rFonts w:eastAsia="宋体"/>
    </w:rPr>
  </w:style>
  <w:style w:type="paragraph" w:customStyle="1" w:styleId="50">
    <w:name w:val="B2"/>
    <w:basedOn w:val="17"/>
    <w:link w:val="51"/>
    <w:qFormat/>
    <w:uiPriority w:val="0"/>
    <w:pPr>
      <w:ind w:left="851" w:leftChars="0" w:hanging="284" w:firstLineChars="0"/>
    </w:pPr>
    <w:rPr>
      <w:rFonts w:eastAsia="宋体"/>
    </w:rPr>
  </w:style>
  <w:style w:type="character" w:customStyle="1" w:styleId="51">
    <w:name w:val="B2 Char"/>
    <w:link w:val="50"/>
    <w:qFormat/>
    <w:uiPriority w:val="0"/>
    <w:rPr>
      <w:rFonts w:eastAsia="宋体"/>
      <w:lang w:val="en-GB" w:eastAsia="en-US" w:bidi="ar-SA"/>
    </w:rPr>
  </w:style>
  <w:style w:type="character" w:customStyle="1" w:styleId="52">
    <w:name w:val="B1 Char1"/>
    <w:link w:val="49"/>
    <w:qFormat/>
    <w:uiPriority w:val="0"/>
    <w:rPr>
      <w:lang w:val="en-GB" w:eastAsia="en-US"/>
    </w:rPr>
  </w:style>
  <w:style w:type="paragraph" w:customStyle="1" w:styleId="53">
    <w:name w:val="NO"/>
    <w:basedOn w:val="1"/>
    <w:link w:val="54"/>
    <w:qFormat/>
    <w:uiPriority w:val="0"/>
    <w:pPr>
      <w:keepLines/>
      <w:ind w:left="1135" w:hanging="851"/>
    </w:pPr>
    <w:rPr>
      <w:rFonts w:eastAsia="宋体"/>
    </w:rPr>
  </w:style>
  <w:style w:type="character" w:customStyle="1" w:styleId="54">
    <w:name w:val="NO Char"/>
    <w:link w:val="53"/>
    <w:qFormat/>
    <w:uiPriority w:val="0"/>
    <w:rPr>
      <w:rFonts w:eastAsia="宋体"/>
      <w:lang w:val="en-GB" w:eastAsia="en-US" w:bidi="ar-SA"/>
    </w:rPr>
  </w:style>
  <w:style w:type="character" w:customStyle="1" w:styleId="55">
    <w:name w:val="Editor's Note Char"/>
    <w:link w:val="39"/>
    <w:qFormat/>
    <w:uiPriority w:val="0"/>
    <w:rPr>
      <w:color w:val="FF0000"/>
      <w:lang w:val="en-GB" w:eastAsia="en-US" w:bidi="ar-SA"/>
    </w:rPr>
  </w:style>
  <w:style w:type="paragraph" w:customStyle="1" w:styleId="56">
    <w:name w:val="TH"/>
    <w:basedOn w:val="1"/>
    <w:link w:val="76"/>
    <w:qFormat/>
    <w:uiPriority w:val="0"/>
    <w:pPr>
      <w:keepNext/>
      <w:keepLines/>
      <w:spacing w:before="60"/>
      <w:jc w:val="center"/>
    </w:pPr>
    <w:rPr>
      <w:rFonts w:ascii="Arial" w:hAnsi="Arial" w:eastAsia="宋体"/>
      <w:b/>
    </w:rPr>
  </w:style>
  <w:style w:type="paragraph" w:customStyle="1" w:styleId="57">
    <w:name w:val="TAH"/>
    <w:basedOn w:val="58"/>
    <w:link w:val="103"/>
    <w:qFormat/>
    <w:uiPriority w:val="0"/>
    <w:rPr>
      <w:b/>
    </w:rPr>
  </w:style>
  <w:style w:type="paragraph" w:customStyle="1" w:styleId="58">
    <w:name w:val="TAC"/>
    <w:basedOn w:val="59"/>
    <w:link w:val="91"/>
    <w:qFormat/>
    <w:uiPriority w:val="0"/>
    <w:pPr>
      <w:jc w:val="center"/>
    </w:pPr>
  </w:style>
  <w:style w:type="paragraph" w:customStyle="1" w:styleId="59">
    <w:name w:val="TAL"/>
    <w:basedOn w:val="1"/>
    <w:link w:val="60"/>
    <w:qFormat/>
    <w:uiPriority w:val="0"/>
    <w:pPr>
      <w:keepNext/>
      <w:keepLines/>
      <w:spacing w:after="0"/>
    </w:pPr>
    <w:rPr>
      <w:rFonts w:ascii="Arial" w:hAnsi="Arial" w:eastAsia="宋体"/>
      <w:sz w:val="18"/>
    </w:rPr>
  </w:style>
  <w:style w:type="character" w:customStyle="1" w:styleId="60">
    <w:name w:val="TAL Car"/>
    <w:link w:val="59"/>
    <w:qFormat/>
    <w:uiPriority w:val="0"/>
    <w:rPr>
      <w:rFonts w:ascii="Arial" w:hAnsi="Arial" w:eastAsia="宋体"/>
      <w:sz w:val="18"/>
      <w:lang w:val="en-GB" w:eastAsia="en-US" w:bidi="ar-SA"/>
    </w:rPr>
  </w:style>
  <w:style w:type="paragraph" w:customStyle="1" w:styleId="61">
    <w:name w:val="PL"/>
    <w:link w:val="6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62">
    <w:name w:val="PL Char"/>
    <w:link w:val="61"/>
    <w:qFormat/>
    <w:uiPriority w:val="0"/>
    <w:rPr>
      <w:rFonts w:ascii="Courier New" w:hAnsi="Courier New" w:eastAsia="宋体"/>
      <w:sz w:val="16"/>
      <w:lang w:val="en-GB" w:eastAsia="en-US" w:bidi="ar-SA"/>
    </w:rPr>
  </w:style>
  <w:style w:type="character" w:customStyle="1" w:styleId="63">
    <w:name w:val="B1 Char"/>
    <w:qFormat/>
    <w:uiPriority w:val="0"/>
    <w:rPr>
      <w:rFonts w:eastAsia="MS Mincho"/>
      <w:lang w:val="en-GB" w:eastAsia="en-US" w:bidi="ar-SA"/>
    </w:rPr>
  </w:style>
  <w:style w:type="paragraph" w:customStyle="1" w:styleId="64">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65">
    <w:name w:val="B3"/>
    <w:basedOn w:val="12"/>
    <w:link w:val="66"/>
    <w:qFormat/>
    <w:uiPriority w:val="0"/>
    <w:pPr>
      <w:ind w:left="1135" w:leftChars="0" w:hanging="284" w:firstLineChars="0"/>
    </w:pPr>
    <w:rPr>
      <w:rFonts w:eastAsia="宋体"/>
    </w:rPr>
  </w:style>
  <w:style w:type="character" w:customStyle="1" w:styleId="66">
    <w:name w:val="B3 Char2"/>
    <w:link w:val="65"/>
    <w:qFormat/>
    <w:uiPriority w:val="0"/>
    <w:rPr>
      <w:rFonts w:eastAsia="宋体"/>
      <w:lang w:val="en-GB" w:eastAsia="en-US" w:bidi="ar-SA"/>
    </w:rPr>
  </w:style>
  <w:style w:type="paragraph" w:customStyle="1" w:styleId="67">
    <w:name w:val="B4"/>
    <w:basedOn w:val="24"/>
    <w:link w:val="68"/>
    <w:qFormat/>
    <w:uiPriority w:val="0"/>
    <w:pPr>
      <w:ind w:left="1418" w:leftChars="0" w:hanging="284" w:firstLineChars="0"/>
    </w:pPr>
    <w:rPr>
      <w:rFonts w:eastAsia="宋体"/>
    </w:rPr>
  </w:style>
  <w:style w:type="character" w:customStyle="1" w:styleId="68">
    <w:name w:val="B4 Char"/>
    <w:link w:val="67"/>
    <w:qFormat/>
    <w:uiPriority w:val="0"/>
    <w:rPr>
      <w:rFonts w:eastAsia="宋体"/>
      <w:lang w:val="en-GB" w:eastAsia="en-US" w:bidi="ar-SA"/>
    </w:rPr>
  </w:style>
  <w:style w:type="paragraph" w:customStyle="1" w:styleId="69">
    <w:name w:val="TAL Char Char"/>
    <w:basedOn w:val="1"/>
    <w:link w:val="70"/>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70">
    <w:name w:val="TAL Char Char Char"/>
    <w:link w:val="69"/>
    <w:qFormat/>
    <w:uiPriority w:val="0"/>
    <w:rPr>
      <w:rFonts w:ascii="Arial" w:hAnsi="Arial" w:eastAsia="宋体"/>
      <w:sz w:val="18"/>
      <w:lang w:val="en-GB" w:eastAsia="en-US" w:bidi="ar-SA"/>
    </w:rPr>
  </w:style>
  <w:style w:type="paragraph" w:customStyle="1" w:styleId="7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72">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73">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74">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75">
    <w:name w:val="B5"/>
    <w:basedOn w:val="23"/>
    <w:qFormat/>
    <w:uiPriority w:val="0"/>
    <w:pPr>
      <w:ind w:left="1702" w:leftChars="0" w:hanging="284" w:firstLineChars="0"/>
    </w:pPr>
    <w:rPr>
      <w:rFonts w:eastAsia="宋体"/>
    </w:rPr>
  </w:style>
  <w:style w:type="character" w:customStyle="1" w:styleId="76">
    <w:name w:val="TH Char"/>
    <w:link w:val="56"/>
    <w:qFormat/>
    <w:uiPriority w:val="0"/>
    <w:rPr>
      <w:rFonts w:ascii="Arial" w:hAnsi="Arial" w:eastAsia="宋体"/>
      <w:b/>
      <w:lang w:val="en-GB" w:eastAsia="en-US" w:bidi="ar-SA"/>
    </w:rPr>
  </w:style>
  <w:style w:type="paragraph" w:customStyle="1" w:styleId="77">
    <w:name w:val="FP"/>
    <w:basedOn w:val="1"/>
    <w:qFormat/>
    <w:uiPriority w:val="0"/>
    <w:pPr>
      <w:spacing w:after="0"/>
    </w:pPr>
    <w:rPr>
      <w:rFonts w:eastAsia="宋体"/>
    </w:rPr>
  </w:style>
  <w:style w:type="paragraph" w:customStyle="1" w:styleId="78">
    <w:name w:val="EQ"/>
    <w:basedOn w:val="1"/>
    <w:next w:val="1"/>
    <w:qFormat/>
    <w:uiPriority w:val="0"/>
    <w:pPr>
      <w:keepLines/>
      <w:tabs>
        <w:tab w:val="center" w:pos="4536"/>
        <w:tab w:val="right" w:pos="9072"/>
      </w:tabs>
    </w:pPr>
    <w:rPr>
      <w:rFonts w:eastAsia="宋体"/>
    </w:rPr>
  </w:style>
  <w:style w:type="paragraph" w:customStyle="1" w:styleId="79">
    <w:name w:val="Char Char Char Char"/>
    <w:basedOn w:val="1"/>
    <w:qFormat/>
    <w:uiPriority w:val="0"/>
    <w:pPr>
      <w:spacing w:after="160" w:line="240" w:lineRule="exact"/>
    </w:pPr>
    <w:rPr>
      <w:rFonts w:ascii="Verdana" w:hAnsi="Verdana" w:eastAsia="宋体"/>
      <w:lang w:val="en-US"/>
    </w:rPr>
  </w:style>
  <w:style w:type="character" w:customStyle="1" w:styleId="80">
    <w:name w:val="TF Char"/>
    <w:link w:val="40"/>
    <w:qFormat/>
    <w:uiPriority w:val="0"/>
    <w:rPr>
      <w:rFonts w:ascii="Arial" w:hAnsi="Arial"/>
      <w:b/>
      <w:lang w:val="en-GB" w:eastAsia="en-US" w:bidi="ar-SA"/>
    </w:rPr>
  </w:style>
  <w:style w:type="character" w:customStyle="1" w:styleId="81">
    <w:name w:val="B3 Char"/>
    <w:qFormat/>
    <w:uiPriority w:val="0"/>
    <w:rPr>
      <w:lang w:val="en-GB" w:eastAsia="ja-JP" w:bidi="ar-SA"/>
    </w:rPr>
  </w:style>
  <w:style w:type="paragraph" w:customStyle="1" w:styleId="82">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83">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character" w:customStyle="1" w:styleId="84">
    <w:name w:val="TAL Char"/>
    <w:qFormat/>
    <w:uiPriority w:val="0"/>
    <w:rPr>
      <w:rFonts w:ascii="Arial" w:hAnsi="Arial"/>
      <w:sz w:val="18"/>
      <w:lang w:val="en-GB" w:eastAsia="en-GB" w:bidi="ar-SA"/>
    </w:rPr>
  </w:style>
  <w:style w:type="paragraph" w:customStyle="1" w:styleId="85">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86">
    <w:name w:val="TF Zchn"/>
    <w:qFormat/>
    <w:uiPriority w:val="0"/>
    <w:rPr>
      <w:rFonts w:ascii="Arial" w:hAnsi="Arial"/>
      <w:b/>
      <w:lang w:val="en-GB" w:eastAsia="en-GB" w:bidi="ar-SA"/>
    </w:rPr>
  </w:style>
  <w:style w:type="paragraph" w:customStyle="1" w:styleId="87">
    <w:name w:val="CR Cover Page"/>
    <w:qFormat/>
    <w:uiPriority w:val="0"/>
    <w:pPr>
      <w:spacing w:after="120" w:line="259" w:lineRule="auto"/>
    </w:pPr>
    <w:rPr>
      <w:rFonts w:ascii="Arial" w:hAnsi="Arial" w:eastAsia="Batang" w:cs="Times New Roman"/>
      <w:lang w:val="en-GB" w:eastAsia="en-US" w:bidi="ar-SA"/>
    </w:rPr>
  </w:style>
  <w:style w:type="paragraph" w:customStyle="1" w:styleId="8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reference"/>
    <w:basedOn w:val="16"/>
    <w:qFormat/>
    <w:uiPriority w:val="0"/>
    <w:pPr>
      <w:numPr>
        <w:ilvl w:val="0"/>
        <w:numId w:val="5"/>
      </w:numPr>
      <w:tabs>
        <w:tab w:val="left" w:pos="360"/>
      </w:tabs>
      <w:overflowPunct/>
      <w:autoSpaceDE/>
      <w:autoSpaceDN/>
      <w:adjustRightInd/>
      <w:textAlignment w:val="auto"/>
    </w:pPr>
    <w:rPr>
      <w:rFonts w:ascii="Times" w:hAnsi="Times" w:eastAsia="Times New Roman"/>
      <w:szCs w:val="24"/>
      <w:lang w:val="en-US"/>
    </w:rPr>
  </w:style>
  <w:style w:type="paragraph" w:customStyle="1" w:styleId="90">
    <w:name w:val="Char Char1"/>
    <w:basedOn w:val="14"/>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character" w:customStyle="1" w:styleId="91">
    <w:name w:val="TAC Char"/>
    <w:link w:val="58"/>
    <w:qFormat/>
    <w:uiPriority w:val="0"/>
    <w:rPr>
      <w:rFonts w:ascii="Arial" w:hAnsi="Arial" w:eastAsia="宋体"/>
      <w:sz w:val="18"/>
      <w:lang w:val="en-GB" w:eastAsia="en-US"/>
    </w:rPr>
  </w:style>
  <w:style w:type="character" w:customStyle="1" w:styleId="92">
    <w:name w:val="标题 2 Char"/>
    <w:link w:val="4"/>
    <w:qFormat/>
    <w:uiPriority w:val="0"/>
    <w:rPr>
      <w:rFonts w:ascii="Arial" w:hAnsi="Arial" w:eastAsia="Times New Roman"/>
      <w:bCs/>
      <w:iCs/>
      <w:sz w:val="28"/>
      <w:szCs w:val="28"/>
      <w:lang w:val="en-GB" w:eastAsia="en-US"/>
    </w:rPr>
  </w:style>
  <w:style w:type="character" w:customStyle="1" w:styleId="93">
    <w:name w:val="Comments Char"/>
    <w:qFormat/>
    <w:locked/>
    <w:uiPriority w:val="0"/>
    <w:rPr>
      <w:rFonts w:ascii="Arial" w:hAnsi="Arial" w:eastAsia="MS Mincho" w:cs="Times New Roman"/>
      <w:i/>
      <w:sz w:val="24"/>
      <w:szCs w:val="24"/>
      <w:lang w:val="en-GB" w:eastAsia="en-GB"/>
    </w:rPr>
  </w:style>
  <w:style w:type="paragraph" w:customStyle="1" w:styleId="94">
    <w:name w:val="彩色列表 - 强调文字颜色 11"/>
    <w:basedOn w:val="1"/>
    <w:qFormat/>
    <w:uiPriority w:val="34"/>
    <w:pPr>
      <w:ind w:left="720"/>
      <w:contextualSpacing/>
    </w:pPr>
  </w:style>
  <w:style w:type="paragraph" w:customStyle="1" w:styleId="95">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character" w:customStyle="1" w:styleId="96">
    <w:name w:val="B1 (文字)"/>
    <w:qFormat/>
    <w:uiPriority w:val="0"/>
    <w:rPr>
      <w:lang w:val="en-GB" w:eastAsia="ja-JP" w:bidi="ar-SA"/>
    </w:rPr>
  </w:style>
  <w:style w:type="paragraph" w:customStyle="1" w:styleId="97">
    <w:name w:val="Doc-text2"/>
    <w:basedOn w:val="1"/>
    <w:link w:val="98"/>
    <w:qFormat/>
    <w:uiPriority w:val="0"/>
    <w:pPr>
      <w:tabs>
        <w:tab w:val="left" w:pos="1622"/>
      </w:tabs>
      <w:spacing w:after="0"/>
      <w:ind w:left="1622" w:hanging="363"/>
    </w:pPr>
    <w:rPr>
      <w:rFonts w:ascii="Arial" w:hAnsi="Arial" w:eastAsia="MS Mincho"/>
      <w:szCs w:val="24"/>
      <w:lang w:eastAsia="en-GB"/>
    </w:rPr>
  </w:style>
  <w:style w:type="character" w:customStyle="1" w:styleId="98">
    <w:name w:val="Doc-text2 Char"/>
    <w:link w:val="97"/>
    <w:qFormat/>
    <w:uiPriority w:val="0"/>
    <w:rPr>
      <w:rFonts w:ascii="Arial" w:hAnsi="Arial"/>
      <w:szCs w:val="24"/>
      <w:lang w:val="en-GB" w:eastAsia="en-GB"/>
    </w:rPr>
  </w:style>
  <w:style w:type="paragraph" w:customStyle="1" w:styleId="99">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0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01">
    <w:name w:val="TAN"/>
    <w:basedOn w:val="59"/>
    <w:link w:val="102"/>
    <w:qFormat/>
    <w:uiPriority w:val="0"/>
    <w:pPr>
      <w:overflowPunct w:val="0"/>
      <w:autoSpaceDE w:val="0"/>
      <w:autoSpaceDN w:val="0"/>
      <w:adjustRightInd w:val="0"/>
      <w:ind w:left="851" w:hanging="851"/>
      <w:textAlignment w:val="baseline"/>
    </w:pPr>
    <w:rPr>
      <w:lang w:eastAsia="ja-JP"/>
    </w:rPr>
  </w:style>
  <w:style w:type="character" w:customStyle="1" w:styleId="102">
    <w:name w:val="TAN Char"/>
    <w:link w:val="101"/>
    <w:qFormat/>
    <w:uiPriority w:val="0"/>
    <w:rPr>
      <w:rFonts w:ascii="Arial" w:hAnsi="Arial" w:eastAsia="宋体"/>
      <w:sz w:val="18"/>
      <w:lang w:val="en-GB" w:eastAsia="ja-JP" w:bidi="ar-SA"/>
    </w:rPr>
  </w:style>
  <w:style w:type="character" w:customStyle="1" w:styleId="103">
    <w:name w:val="TAH Car"/>
    <w:link w:val="57"/>
    <w:qFormat/>
    <w:uiPriority w:val="0"/>
    <w:rPr>
      <w:rFonts w:ascii="Arial" w:hAnsi="Arial" w:eastAsia="宋体"/>
      <w:b/>
      <w:sz w:val="18"/>
      <w:lang w:val="en-GB" w:eastAsia="en-US"/>
    </w:rPr>
  </w:style>
  <w:style w:type="paragraph" w:customStyle="1" w:styleId="104">
    <w:name w:val="NW"/>
    <w:basedOn w:val="53"/>
    <w:qFormat/>
    <w:uiPriority w:val="0"/>
    <w:pPr>
      <w:spacing w:after="0"/>
    </w:pPr>
  </w:style>
  <w:style w:type="paragraph" w:customStyle="1" w:styleId="105">
    <w:name w:val="EW"/>
    <w:basedOn w:val="1"/>
    <w:qFormat/>
    <w:uiPriority w:val="0"/>
    <w:pPr>
      <w:keepLines/>
      <w:spacing w:after="0"/>
      <w:ind w:left="1702" w:hanging="1418"/>
    </w:pPr>
    <w:rPr>
      <w:rFonts w:eastAsia="宋体"/>
    </w:rPr>
  </w:style>
  <w:style w:type="paragraph" w:customStyle="1" w:styleId="106">
    <w:name w:val="Reference"/>
    <w:basedOn w:val="1"/>
    <w:qFormat/>
    <w:uiPriority w:val="0"/>
    <w:pPr>
      <w:widowControl w:val="0"/>
      <w:numPr>
        <w:ilvl w:val="0"/>
        <w:numId w:val="6"/>
      </w:numPr>
      <w:spacing w:after="0"/>
      <w:jc w:val="both"/>
    </w:pPr>
    <w:rPr>
      <w:rFonts w:eastAsia="MS Mincho"/>
      <w:kern w:val="2"/>
      <w:sz w:val="21"/>
      <w:szCs w:val="24"/>
      <w:lang w:val="de-DE" w:eastAsia="ja-JP"/>
    </w:rPr>
  </w:style>
  <w:style w:type="paragraph" w:customStyle="1" w:styleId="107">
    <w:name w:val="references"/>
    <w:qFormat/>
    <w:uiPriority w:val="0"/>
    <w:pPr>
      <w:numPr>
        <w:ilvl w:val="0"/>
        <w:numId w:val="7"/>
      </w:numPr>
      <w:spacing w:after="50" w:line="180" w:lineRule="exact"/>
      <w:jc w:val="both"/>
    </w:pPr>
    <w:rPr>
      <w:rFonts w:ascii="Times New Roman" w:hAnsi="Times New Roman" w:eastAsia="MS Mincho" w:cs="Times New Roman"/>
      <w:szCs w:val="16"/>
      <w:lang w:val="en-US" w:eastAsia="en-US" w:bidi="ar-SA"/>
    </w:rPr>
  </w:style>
  <w:style w:type="paragraph" w:customStyle="1" w:styleId="108">
    <w:name w:val="List Paragraph1"/>
    <w:basedOn w:val="1"/>
    <w:qFormat/>
    <w:uiPriority w:val="34"/>
    <w:pPr>
      <w:spacing w:after="200" w:line="276" w:lineRule="auto"/>
      <w:ind w:firstLine="420" w:firstLineChars="200"/>
    </w:pPr>
    <w:rPr>
      <w:rFonts w:ascii="Calibri" w:hAnsi="Calibri" w:eastAsia="Calibri"/>
      <w:sz w:val="22"/>
      <w:szCs w:val="22"/>
      <w:lang w:val="en-US"/>
    </w:rPr>
  </w:style>
  <w:style w:type="character" w:customStyle="1" w:styleId="109">
    <w:name w:val="short_text"/>
    <w:basedOn w:val="31"/>
    <w:qFormat/>
    <w:uiPriority w:val="0"/>
  </w:style>
  <w:style w:type="character" w:customStyle="1" w:styleId="110">
    <w:name w:val="hps"/>
    <w:basedOn w:val="31"/>
    <w:qFormat/>
    <w:uiPriority w:val="0"/>
  </w:style>
  <w:style w:type="character" w:customStyle="1" w:styleId="111">
    <w:name w:val="def"/>
    <w:basedOn w:val="31"/>
    <w:qFormat/>
    <w:uiPriority w:val="0"/>
  </w:style>
  <w:style w:type="character" w:customStyle="1" w:styleId="112">
    <w:name w:val="题注 Char"/>
    <w:link w:val="13"/>
    <w:qFormat/>
    <w:uiPriority w:val="0"/>
    <w:rPr>
      <w:rFonts w:eastAsia="Times New Roman"/>
      <w:b/>
      <w:bCs/>
      <w:lang w:val="en-GB" w:eastAsia="en-US"/>
    </w:rPr>
  </w:style>
  <w:style w:type="character" w:customStyle="1" w:styleId="113">
    <w:name w:val="副标题 Char"/>
    <w:link w:val="21"/>
    <w:qFormat/>
    <w:uiPriority w:val="0"/>
    <w:rPr>
      <w:rFonts w:ascii="Cambria" w:hAnsi="Cambria" w:eastAsia="宋体" w:cs="Times New Roman"/>
      <w:b/>
      <w:bCs/>
      <w:kern w:val="28"/>
      <w:sz w:val="32"/>
      <w:szCs w:val="32"/>
    </w:rPr>
  </w:style>
  <w:style w:type="paragraph" w:customStyle="1" w:styleId="114">
    <w:name w:val="无间隔1"/>
    <w:qFormat/>
    <w:uiPriority w:val="1"/>
    <w:pPr>
      <w:spacing w:after="160" w:line="259" w:lineRule="auto"/>
    </w:pPr>
    <w:rPr>
      <w:rFonts w:ascii="Times New Roman" w:hAnsi="Times New Roman" w:eastAsia="宋体" w:cs="Times New Roman"/>
      <w:sz w:val="24"/>
      <w:szCs w:val="24"/>
      <w:lang w:val="en-US" w:eastAsia="zh-CN" w:bidi="ar-SA"/>
    </w:rPr>
  </w:style>
  <w:style w:type="paragraph" w:customStyle="1" w:styleId="115">
    <w:name w:val="彩色列表 - 强调文字颜色 12"/>
    <w:basedOn w:val="1"/>
    <w:qFormat/>
    <w:uiPriority w:val="34"/>
    <w:pPr>
      <w:widowControl w:val="0"/>
      <w:spacing w:after="0"/>
      <w:ind w:firstLine="420" w:firstLineChars="200"/>
      <w:jc w:val="both"/>
    </w:pPr>
    <w:rPr>
      <w:rFonts w:eastAsia="宋体"/>
      <w:kern w:val="2"/>
      <w:sz w:val="21"/>
      <w:szCs w:val="24"/>
      <w:lang w:val="en-US" w:eastAsia="zh-CN"/>
    </w:rPr>
  </w:style>
  <w:style w:type="paragraph" w:customStyle="1" w:styleId="116">
    <w:name w:val="彩色底纹 - 强调文字颜色 11"/>
    <w:hidden/>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17">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118">
    <w:name w:val="apple-style-span"/>
    <w:basedOn w:val="31"/>
    <w:qFormat/>
    <w:uiPriority w:val="0"/>
  </w:style>
  <w:style w:type="character" w:customStyle="1" w:styleId="119">
    <w:name w:val="apple-converted-space"/>
    <w:basedOn w:val="31"/>
    <w:qFormat/>
    <w:uiPriority w:val="0"/>
  </w:style>
  <w:style w:type="character" w:customStyle="1" w:styleId="120">
    <w:name w:val="high-light"/>
    <w:basedOn w:val="31"/>
    <w:qFormat/>
    <w:uiPriority w:val="0"/>
  </w:style>
  <w:style w:type="character" w:customStyle="1" w:styleId="121">
    <w:name w:val="页眉 Char"/>
    <w:link w:val="20"/>
    <w:qFormat/>
    <w:uiPriority w:val="99"/>
    <w:rPr>
      <w:rFonts w:ascii="Arial" w:hAnsi="Arial" w:eastAsia="Times New Roman"/>
      <w:b/>
      <w:sz w:val="18"/>
      <w:lang w:eastAsia="en-US" w:bidi="ar-SA"/>
    </w:rPr>
  </w:style>
  <w:style w:type="character" w:customStyle="1" w:styleId="122">
    <w:name w:val="批注文字 Char"/>
    <w:link w:val="15"/>
    <w:qFormat/>
    <w:locked/>
    <w:uiPriority w:val="99"/>
    <w:rPr>
      <w:rFonts w:eastAsia="Times New Roman"/>
      <w:lang w:val="en-GB" w:eastAsia="en-US"/>
    </w:rPr>
  </w:style>
  <w:style w:type="paragraph" w:customStyle="1" w:styleId="123">
    <w:name w:val="main text"/>
    <w:basedOn w:val="1"/>
    <w:link w:val="124"/>
    <w:qFormat/>
    <w:uiPriority w:val="0"/>
    <w:pPr>
      <w:spacing w:before="60" w:after="60" w:line="288" w:lineRule="auto"/>
      <w:ind w:firstLine="200" w:firstLineChars="200"/>
      <w:jc w:val="both"/>
    </w:pPr>
    <w:rPr>
      <w:rFonts w:eastAsia="Malgun Gothic"/>
      <w:lang w:eastAsia="ko-KR"/>
    </w:rPr>
  </w:style>
  <w:style w:type="character" w:customStyle="1" w:styleId="124">
    <w:name w:val="main text Char"/>
    <w:link w:val="123"/>
    <w:qFormat/>
    <w:uiPriority w:val="0"/>
    <w:rPr>
      <w:rFonts w:eastAsia="Malgun Gothic" w:cs="Batang"/>
      <w:lang w:val="en-GB" w:eastAsia="ko-KR"/>
    </w:rPr>
  </w:style>
  <w:style w:type="paragraph" w:customStyle="1" w:styleId="125">
    <w:name w:val="스타일 스타일 스타일 스타일 양쪽 첫 줄:  2 글자 + 첫 줄:  2 글자 + 첫 줄:  2 글자 + 첫 줄:  2..."/>
    <w:basedOn w:val="1"/>
    <w:link w:val="126"/>
    <w:qFormat/>
    <w:uiPriority w:val="0"/>
    <w:pPr>
      <w:spacing w:line="336" w:lineRule="auto"/>
      <w:ind w:firstLine="200" w:firstLineChars="200"/>
      <w:jc w:val="both"/>
    </w:pPr>
    <w:rPr>
      <w:rFonts w:eastAsia="Malgun Gothic"/>
    </w:rPr>
  </w:style>
  <w:style w:type="character" w:customStyle="1" w:styleId="126">
    <w:name w:val="스타일 스타일 스타일 스타일 양쪽 첫 줄:  2 글자 + 첫 줄:  2 글자 + 첫 줄:  2 글자 + 첫 줄:  2... Char"/>
    <w:link w:val="125"/>
    <w:qFormat/>
    <w:uiPriority w:val="0"/>
    <w:rPr>
      <w:rFonts w:eastAsia="Malgun Gothic" w:cs="Batang"/>
      <w:lang w:val="en-GB" w:eastAsia="en-US"/>
    </w:rPr>
  </w:style>
  <w:style w:type="paragraph" w:styleId="127">
    <w:name w:val="List Paragraph"/>
    <w:basedOn w:val="1"/>
    <w:link w:val="130"/>
    <w:qFormat/>
    <w:uiPriority w:val="34"/>
    <w:pPr>
      <w:ind w:left="720"/>
      <w:contextualSpacing/>
    </w:pPr>
  </w:style>
  <w:style w:type="character" w:customStyle="1" w:styleId="128">
    <w:name w:val="标题 4 Char"/>
    <w:basedOn w:val="31"/>
    <w:link w:val="6"/>
    <w:qFormat/>
    <w:uiPriority w:val="0"/>
    <w:rPr>
      <w:rFonts w:ascii="Arial" w:hAnsi="Arial" w:eastAsia="Times New Roman"/>
      <w:sz w:val="24"/>
      <w:lang w:val="en-GB" w:eastAsia="en-US"/>
    </w:rPr>
  </w:style>
  <w:style w:type="paragraph" w:customStyle="1" w:styleId="129">
    <w:name w:val="修订1"/>
    <w:hidden/>
    <w:qFormat/>
    <w:uiPriority w:val="71"/>
    <w:pPr>
      <w:spacing w:after="160" w:line="259" w:lineRule="auto"/>
    </w:pPr>
    <w:rPr>
      <w:rFonts w:ascii="Times New Roman" w:hAnsi="Times New Roman" w:eastAsia="Times New Roman" w:cs="Times New Roman"/>
      <w:lang w:val="en-GB" w:eastAsia="en-US" w:bidi="ar-SA"/>
    </w:rPr>
  </w:style>
  <w:style w:type="character" w:customStyle="1" w:styleId="130">
    <w:name w:val="列出段落 Char"/>
    <w:link w:val="127"/>
    <w:qFormat/>
    <w:uiPriority w:val="34"/>
    <w:rPr>
      <w:rFonts w:eastAsia="Times New Roman"/>
      <w:lang w:val="en-GB" w:eastAsia="en-US"/>
    </w:rPr>
  </w:style>
  <w:style w:type="paragraph" w:customStyle="1" w:styleId="131">
    <w:name w:val="RAN1 text"/>
    <w:basedOn w:val="16"/>
    <w:link w:val="132"/>
    <w:qFormat/>
    <w:uiPriority w:val="0"/>
    <w:pPr>
      <w:overflowPunct/>
      <w:autoSpaceDE/>
      <w:autoSpaceDN/>
      <w:adjustRightInd/>
      <w:spacing w:after="0"/>
      <w:jc w:val="both"/>
      <w:textAlignment w:val="auto"/>
    </w:pPr>
    <w:rPr>
      <w:szCs w:val="24"/>
    </w:rPr>
  </w:style>
  <w:style w:type="character" w:customStyle="1" w:styleId="132">
    <w:name w:val="RAN1 text Char"/>
    <w:link w:val="131"/>
    <w:qFormat/>
    <w:uiPriority w:val="0"/>
    <w:rPr>
      <w:szCs w:val="24"/>
    </w:rPr>
  </w:style>
  <w:style w:type="paragraph" w:customStyle="1" w:styleId="133">
    <w:name w:val="RAN1 tdoc"/>
    <w:basedOn w:val="1"/>
    <w:link w:val="135"/>
    <w:qFormat/>
    <w:uiPriority w:val="0"/>
    <w:pPr>
      <w:spacing w:after="0"/>
      <w:ind w:left="720" w:hanging="720"/>
    </w:pPr>
    <w:rPr>
      <w:rFonts w:ascii="Times" w:hAnsi="Times" w:eastAsia="Batang"/>
      <w:b/>
      <w:color w:val="0000FF"/>
      <w:szCs w:val="24"/>
      <w:u w:val="single" w:color="0000FF"/>
    </w:rPr>
  </w:style>
  <w:style w:type="paragraph" w:customStyle="1" w:styleId="134">
    <w:name w:val="RAN1 bullet1"/>
    <w:basedOn w:val="1"/>
    <w:link w:val="136"/>
    <w:qFormat/>
    <w:uiPriority w:val="0"/>
    <w:pPr>
      <w:spacing w:after="0"/>
    </w:pPr>
    <w:rPr>
      <w:rFonts w:ascii="Times" w:hAnsi="Times" w:eastAsia="Batang"/>
      <w:szCs w:val="24"/>
    </w:rPr>
  </w:style>
  <w:style w:type="character" w:customStyle="1" w:styleId="135">
    <w:name w:val="RAN1 tdoc Char"/>
    <w:link w:val="133"/>
    <w:qFormat/>
    <w:uiPriority w:val="0"/>
    <w:rPr>
      <w:rFonts w:ascii="Times" w:hAnsi="Times" w:eastAsia="Batang"/>
      <w:b/>
      <w:color w:val="0000FF"/>
      <w:szCs w:val="24"/>
      <w:u w:val="single" w:color="0000FF"/>
      <w:lang w:val="en-GB"/>
    </w:rPr>
  </w:style>
  <w:style w:type="character" w:customStyle="1" w:styleId="136">
    <w:name w:val="RAN1 bullet1 Char"/>
    <w:link w:val="134"/>
    <w:qFormat/>
    <w:uiPriority w:val="0"/>
    <w:rPr>
      <w:rFonts w:ascii="Times" w:hAnsi="Times" w:eastAsia="Batang"/>
      <w:szCs w:val="24"/>
      <w:lang w:val="en-GB"/>
    </w:rPr>
  </w:style>
  <w:style w:type="character" w:styleId="137">
    <w:name w:val="Placeholder Text"/>
    <w:basedOn w:val="31"/>
    <w:unhideWhenUsed/>
    <w:qFormat/>
    <w:uiPriority w:val="99"/>
    <w:rPr>
      <w:color w:val="808080"/>
    </w:rPr>
  </w:style>
  <w:style w:type="character" w:customStyle="1" w:styleId="138">
    <w:name w:val="B1 Zchn"/>
    <w:qFormat/>
    <w:uiPriority w:val="0"/>
    <w:rPr>
      <w:lang w:eastAsia="en-US"/>
    </w:rPr>
  </w:style>
  <w:style w:type="paragraph" w:customStyle="1" w:styleId="139">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40">
    <w:name w:val="text intend 3"/>
    <w:basedOn w:val="1"/>
    <w:qFormat/>
    <w:uiPriority w:val="0"/>
    <w:pPr>
      <w:numPr>
        <w:ilvl w:val="0"/>
        <w:numId w:val="9"/>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141">
    <w:name w:val="text"/>
    <w:basedOn w:val="1"/>
    <w:link w:val="142"/>
    <w:qFormat/>
    <w:uiPriority w:val="0"/>
    <w:pPr>
      <w:widowControl w:val="0"/>
      <w:spacing w:after="240"/>
      <w:jc w:val="both"/>
    </w:pPr>
    <w:rPr>
      <w:rFonts w:ascii="Calibri" w:hAnsi="Calibri" w:eastAsia="宋体"/>
      <w:kern w:val="2"/>
      <w:sz w:val="24"/>
      <w:lang w:val="en-US" w:eastAsia="zh-CN"/>
    </w:rPr>
  </w:style>
  <w:style w:type="character" w:customStyle="1" w:styleId="142">
    <w:name w:val="text Char"/>
    <w:link w:val="141"/>
    <w:qFormat/>
    <w:uiPriority w:val="0"/>
    <w:rPr>
      <w:rFonts w:ascii="Calibri" w:hAnsi="Calibri" w:eastAsia="宋体"/>
      <w:kern w:val="2"/>
      <w:sz w:val="24"/>
    </w:rPr>
  </w:style>
  <w:style w:type="paragraph" w:customStyle="1" w:styleId="143">
    <w:name w:val="List Paragraph4"/>
    <w:basedOn w:val="1"/>
    <w:qFormat/>
    <w:uiPriority w:val="0"/>
    <w:pPr>
      <w:spacing w:after="0"/>
      <w:ind w:left="720"/>
      <w:contextualSpacing/>
    </w:pPr>
    <w:rPr>
      <w:sz w:val="24"/>
      <w:szCs w:val="24"/>
      <w:lang w:val="en-US" w:eastAsia="zh-CN"/>
    </w:rPr>
  </w:style>
  <w:style w:type="character" w:customStyle="1" w:styleId="144">
    <w:name w:val="正文文本 Char"/>
    <w:basedOn w:val="31"/>
    <w:link w:val="16"/>
    <w:qFormat/>
    <w:uiPriority w:val="0"/>
    <w:rPr>
      <w:lang w:val="en-GB" w:eastAsia="en-US"/>
    </w:rPr>
  </w:style>
  <w:style w:type="paragraph" w:customStyle="1" w:styleId="145">
    <w:name w:val="修订2"/>
    <w:hidden/>
    <w:unhideWhenUsed/>
    <w:qFormat/>
    <w:uiPriority w:val="99"/>
    <w:pPr>
      <w:spacing w:after="160" w:line="259" w:lineRule="auto"/>
    </w:pPr>
    <w:rPr>
      <w:rFonts w:ascii="Times New Roman" w:hAnsi="Times New Roman" w:eastAsia="Times New Roman" w:cs="Times New Roman"/>
      <w:lang w:val="en-GB" w:eastAsia="en-US" w:bidi="ar-SA"/>
    </w:rPr>
  </w:style>
  <w:style w:type="paragraph" w:customStyle="1" w:styleId="146">
    <w:name w:val="Eqn"/>
    <w:basedOn w:val="1"/>
    <w:qFormat/>
    <w:uiPriority w:val="0"/>
    <w:pPr>
      <w:tabs>
        <w:tab w:val="center" w:pos="4608"/>
        <w:tab w:val="right" w:pos="9216"/>
      </w:tabs>
      <w:snapToGrid w:val="0"/>
      <w:spacing w:after="120"/>
      <w:jc w:val="both"/>
    </w:pPr>
    <w:rPr>
      <w:rFonts w:eastAsia="宋体"/>
      <w:sz w:val="22"/>
      <w:szCs w:val="22"/>
      <w:lang w:val="en-US" w:eastAsia="ja-JP"/>
    </w:rPr>
  </w:style>
  <w:style w:type="paragraph" w:customStyle="1" w:styleId="147">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customStyle="1" w:styleId="148">
    <w:name w:val="ZGSM"/>
    <w:qFormat/>
    <w:uiPriority w:val="0"/>
  </w:style>
  <w:style w:type="character" w:customStyle="1" w:styleId="149">
    <w:name w:val="B2 Char1"/>
    <w:qFormat/>
    <w:uiPriority w:val="0"/>
    <w:rPr>
      <w:lang w:eastAsia="en-US"/>
    </w:rPr>
  </w:style>
  <w:style w:type="paragraph" w:customStyle="1" w:styleId="150">
    <w:name w:val="Revision1"/>
    <w:hidden/>
    <w:unhideWhenUsed/>
    <w:qFormat/>
    <w:uiPriority w:val="99"/>
    <w:pPr>
      <w:spacing w:after="160" w:line="259" w:lineRule="auto"/>
    </w:pPr>
    <w:rPr>
      <w:rFonts w:ascii="Times New Roman" w:hAnsi="Times New Roman" w:eastAsia="Times New Roman" w:cs="Times New Roman"/>
      <w:lang w:val="en-GB" w:eastAsia="en-US" w:bidi="ar-SA"/>
    </w:rPr>
  </w:style>
  <w:style w:type="paragraph" w:customStyle="1" w:styleId="151">
    <w:name w:val="x_msonormal"/>
    <w:basedOn w:val="1"/>
    <w:qFormat/>
    <w:uiPriority w:val="99"/>
    <w:rPr>
      <w:rFonts w:eastAsia="Calibri"/>
      <w:sz w:val="24"/>
      <w:lang w:val="en-US" w:eastAsia="zh-CN"/>
    </w:rPr>
  </w:style>
  <w:style w:type="character" w:customStyle="1" w:styleId="152">
    <w:name w:val="x_apple-converted-space"/>
    <w:basedOn w:val="31"/>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2EC0B4-79FD-418F-A697-1DACB28984CE}">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9</Pages>
  <Words>3015</Words>
  <Characters>17191</Characters>
  <Lines>143</Lines>
  <Paragraphs>40</Paragraphs>
  <TotalTime>7</TotalTime>
  <ScaleCrop>false</ScaleCrop>
  <LinksUpToDate>false</LinksUpToDate>
  <CharactersWithSpaces>20166</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2021-01-18T09:33:00Z</dcterms:created>
  <dc:creator>CATT/Fang-Chen Cheng</dc:creator>
  <cp:lastModifiedBy>Administrator</cp:lastModifiedBy>
  <cp:lastPrinted>2007-12-29T21:50:00Z</cp:lastPrinted>
  <dcterms:modified xsi:type="dcterms:W3CDTF">2021-01-18T09:53:37Z</dcterms:modified>
  <dc:title>3GPP TSG RAN1</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